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D5B" w:rsidRPr="00014DB5" w:rsidRDefault="000E2D5B" w:rsidP="000E2D5B">
      <w:pPr>
        <w:contextualSpacing/>
        <w:jc w:val="center"/>
        <w:rPr>
          <w:rFonts w:asciiTheme="majorHAnsi" w:hAnsiTheme="majorHAnsi"/>
          <w:sz w:val="40"/>
          <w:szCs w:val="40"/>
        </w:rPr>
      </w:pPr>
      <w:r w:rsidRPr="00014DB5">
        <w:rPr>
          <w:rFonts w:asciiTheme="majorHAnsi" w:hAnsiTheme="majorHAnsi"/>
          <w:sz w:val="40"/>
          <w:szCs w:val="40"/>
        </w:rPr>
        <w:t xml:space="preserve">Arana Gulch </w:t>
      </w:r>
      <w:r>
        <w:rPr>
          <w:rFonts w:asciiTheme="majorHAnsi" w:hAnsiTheme="majorHAnsi"/>
          <w:sz w:val="40"/>
          <w:szCs w:val="40"/>
        </w:rPr>
        <w:t xml:space="preserve">Coastal Prairie </w:t>
      </w:r>
    </w:p>
    <w:p w:rsidR="000E2D5B" w:rsidRPr="00014DB5" w:rsidRDefault="000E2D5B" w:rsidP="000E2D5B">
      <w:pPr>
        <w:contextualSpacing/>
        <w:jc w:val="center"/>
        <w:rPr>
          <w:rFonts w:asciiTheme="majorHAnsi" w:hAnsiTheme="majorHAnsi"/>
          <w:sz w:val="40"/>
          <w:szCs w:val="40"/>
        </w:rPr>
      </w:pPr>
      <w:r w:rsidRPr="00014DB5">
        <w:rPr>
          <w:rFonts w:asciiTheme="majorHAnsi" w:hAnsiTheme="majorHAnsi"/>
          <w:sz w:val="40"/>
          <w:szCs w:val="40"/>
        </w:rPr>
        <w:t>Baseline Assessment Study</w:t>
      </w:r>
      <w:r>
        <w:rPr>
          <w:rFonts w:asciiTheme="majorHAnsi" w:hAnsiTheme="majorHAnsi"/>
          <w:sz w:val="40"/>
          <w:szCs w:val="40"/>
        </w:rPr>
        <w:t xml:space="preserve">: </w:t>
      </w:r>
      <w:r w:rsidRPr="00014DB5">
        <w:rPr>
          <w:rFonts w:asciiTheme="majorHAnsi" w:hAnsiTheme="majorHAnsi"/>
          <w:sz w:val="40"/>
          <w:szCs w:val="40"/>
        </w:rPr>
        <w:t>S</w:t>
      </w:r>
      <w:r>
        <w:rPr>
          <w:rFonts w:asciiTheme="majorHAnsi" w:hAnsiTheme="majorHAnsi"/>
          <w:sz w:val="40"/>
          <w:szCs w:val="40"/>
        </w:rPr>
        <w:t>pring 2014</w:t>
      </w:r>
      <w:r w:rsidRPr="00014DB5">
        <w:rPr>
          <w:rFonts w:asciiTheme="majorHAnsi" w:hAnsiTheme="majorHAnsi"/>
          <w:sz w:val="40"/>
          <w:szCs w:val="40"/>
        </w:rPr>
        <w:t xml:space="preserve"> </w:t>
      </w:r>
    </w:p>
    <w:p w:rsidR="000E2D5B" w:rsidRDefault="000E2D5B" w:rsidP="000E2D5B">
      <w:pPr>
        <w:contextualSpacing/>
        <w:jc w:val="center"/>
        <w:rPr>
          <w:rFonts w:asciiTheme="majorHAnsi" w:hAnsiTheme="majorHAnsi"/>
          <w:b/>
          <w:sz w:val="24"/>
          <w:szCs w:val="24"/>
        </w:rPr>
      </w:pPr>
    </w:p>
    <w:p w:rsidR="000E2D5B" w:rsidRDefault="000E2D5B" w:rsidP="000E2D5B">
      <w:pPr>
        <w:contextualSpacing/>
        <w:jc w:val="center"/>
        <w:rPr>
          <w:rFonts w:asciiTheme="majorHAnsi" w:hAnsiTheme="majorHAnsi"/>
          <w:b/>
          <w:sz w:val="24"/>
          <w:szCs w:val="24"/>
        </w:rPr>
      </w:pPr>
    </w:p>
    <w:p w:rsidR="000E2D5B" w:rsidRDefault="000E2D5B" w:rsidP="000E2D5B">
      <w:pPr>
        <w:contextualSpacing/>
        <w:jc w:val="center"/>
        <w:rPr>
          <w:rFonts w:asciiTheme="majorHAnsi" w:hAnsiTheme="majorHAnsi"/>
          <w:b/>
          <w:sz w:val="24"/>
          <w:szCs w:val="24"/>
        </w:rPr>
      </w:pPr>
      <w:r>
        <w:rPr>
          <w:rFonts w:asciiTheme="majorHAnsi" w:hAnsiTheme="majorHAnsi"/>
          <w:b/>
          <w:noProof/>
          <w:sz w:val="24"/>
          <w:szCs w:val="24"/>
        </w:rPr>
        <w:drawing>
          <wp:inline distT="0" distB="0" distL="0" distR="0">
            <wp:extent cx="5943600" cy="4457699"/>
            <wp:effectExtent l="19050" t="0" r="0" b="0"/>
            <wp:docPr id="1" name="Picture 0" descr="Cover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hoto.JPG"/>
                    <pic:cNvPicPr/>
                  </pic:nvPicPr>
                  <pic:blipFill>
                    <a:blip r:embed="rId8" cstate="print"/>
                    <a:stretch>
                      <a:fillRect/>
                    </a:stretch>
                  </pic:blipFill>
                  <pic:spPr>
                    <a:xfrm>
                      <a:off x="0" y="0"/>
                      <a:ext cx="5943600" cy="4457699"/>
                    </a:xfrm>
                    <a:prstGeom prst="rect">
                      <a:avLst/>
                    </a:prstGeom>
                  </pic:spPr>
                </pic:pic>
              </a:graphicData>
            </a:graphic>
          </wp:inline>
        </w:drawing>
      </w:r>
    </w:p>
    <w:p w:rsidR="000E2D5B" w:rsidRDefault="000E2D5B" w:rsidP="000E2D5B">
      <w:pPr>
        <w:contextualSpacing/>
        <w:jc w:val="center"/>
        <w:rPr>
          <w:rFonts w:ascii="Cambria" w:hAnsi="Cambria"/>
          <w:sz w:val="28"/>
          <w:szCs w:val="28"/>
        </w:rPr>
      </w:pPr>
    </w:p>
    <w:p w:rsidR="000E2D5B" w:rsidRPr="00BA175D" w:rsidRDefault="000E2D5B" w:rsidP="000E2D5B">
      <w:pPr>
        <w:contextualSpacing/>
        <w:jc w:val="center"/>
        <w:rPr>
          <w:rFonts w:ascii="Cambria" w:hAnsi="Cambria"/>
          <w:sz w:val="28"/>
          <w:szCs w:val="28"/>
        </w:rPr>
      </w:pPr>
      <w:r w:rsidRPr="00BA175D">
        <w:rPr>
          <w:rFonts w:ascii="Cambria" w:hAnsi="Cambria"/>
          <w:sz w:val="28"/>
          <w:szCs w:val="28"/>
        </w:rPr>
        <w:t>Prepared for the City of Santa Cruz Planning Department</w:t>
      </w:r>
      <w:r>
        <w:rPr>
          <w:rFonts w:ascii="Cambria" w:hAnsi="Cambria"/>
          <w:sz w:val="28"/>
          <w:szCs w:val="28"/>
        </w:rPr>
        <w:t>,</w:t>
      </w:r>
    </w:p>
    <w:p w:rsidR="000E2D5B" w:rsidRDefault="000E2D5B" w:rsidP="000E2D5B">
      <w:pPr>
        <w:contextualSpacing/>
        <w:jc w:val="center"/>
        <w:rPr>
          <w:rFonts w:ascii="Cambria" w:hAnsi="Cambria"/>
          <w:sz w:val="28"/>
          <w:szCs w:val="28"/>
        </w:rPr>
      </w:pPr>
      <w:r w:rsidRPr="00BA175D">
        <w:rPr>
          <w:rFonts w:ascii="Cambria" w:hAnsi="Cambria"/>
          <w:sz w:val="28"/>
          <w:szCs w:val="28"/>
        </w:rPr>
        <w:t>Department of Parks and Recreation</w:t>
      </w:r>
      <w:r>
        <w:rPr>
          <w:rFonts w:ascii="Cambria" w:hAnsi="Cambria"/>
          <w:sz w:val="28"/>
          <w:szCs w:val="28"/>
        </w:rPr>
        <w:t>,</w:t>
      </w:r>
      <w:r w:rsidRPr="00014DB5">
        <w:rPr>
          <w:rFonts w:ascii="Cambria" w:hAnsi="Cambria"/>
          <w:sz w:val="28"/>
          <w:szCs w:val="28"/>
        </w:rPr>
        <w:t xml:space="preserve"> </w:t>
      </w:r>
    </w:p>
    <w:p w:rsidR="000E2D5B" w:rsidRPr="00014DB5" w:rsidRDefault="000E2D5B" w:rsidP="000E2D5B">
      <w:pPr>
        <w:contextualSpacing/>
        <w:jc w:val="center"/>
        <w:rPr>
          <w:rFonts w:asciiTheme="majorHAnsi" w:hAnsiTheme="majorHAnsi"/>
          <w:sz w:val="28"/>
          <w:szCs w:val="28"/>
        </w:rPr>
      </w:pPr>
      <w:r w:rsidRPr="00014DB5">
        <w:rPr>
          <w:rFonts w:ascii="Cambria" w:hAnsi="Cambria"/>
          <w:sz w:val="28"/>
          <w:szCs w:val="28"/>
        </w:rPr>
        <w:t>and the</w:t>
      </w:r>
      <w:r w:rsidRPr="00014DB5">
        <w:rPr>
          <w:rFonts w:asciiTheme="majorHAnsi" w:hAnsiTheme="majorHAnsi"/>
          <w:b/>
          <w:sz w:val="28"/>
          <w:szCs w:val="28"/>
        </w:rPr>
        <w:t xml:space="preserve"> </w:t>
      </w:r>
      <w:r w:rsidRPr="00014DB5">
        <w:rPr>
          <w:rFonts w:asciiTheme="majorHAnsi" w:hAnsiTheme="majorHAnsi"/>
          <w:sz w:val="28"/>
          <w:szCs w:val="28"/>
        </w:rPr>
        <w:t>Arana Gulch Adaptive Management Working Group</w:t>
      </w:r>
    </w:p>
    <w:p w:rsidR="000E2D5B" w:rsidRPr="00BA175D" w:rsidRDefault="000E2D5B" w:rsidP="000E2D5B">
      <w:pPr>
        <w:contextualSpacing/>
        <w:jc w:val="center"/>
        <w:rPr>
          <w:rFonts w:ascii="Cambria" w:hAnsi="Cambria"/>
          <w:sz w:val="28"/>
          <w:szCs w:val="28"/>
        </w:rPr>
      </w:pPr>
    </w:p>
    <w:p w:rsidR="000E2D5B" w:rsidRDefault="000E2D5B" w:rsidP="000E2D5B">
      <w:pPr>
        <w:contextualSpacing/>
        <w:jc w:val="center"/>
        <w:rPr>
          <w:rFonts w:ascii="Cambria" w:hAnsi="Cambria"/>
          <w:sz w:val="28"/>
          <w:szCs w:val="28"/>
        </w:rPr>
      </w:pPr>
    </w:p>
    <w:p w:rsidR="000E2D5B" w:rsidRPr="00BA175D" w:rsidRDefault="000E2D5B" w:rsidP="000E2D5B">
      <w:pPr>
        <w:contextualSpacing/>
        <w:jc w:val="center"/>
        <w:rPr>
          <w:rFonts w:ascii="Cambria" w:hAnsi="Cambria"/>
          <w:sz w:val="28"/>
          <w:szCs w:val="28"/>
        </w:rPr>
      </w:pPr>
      <w:r w:rsidRPr="00E06C3E">
        <w:rPr>
          <w:rFonts w:ascii="Cambria" w:hAnsi="Cambria"/>
          <w:sz w:val="28"/>
          <w:szCs w:val="28"/>
        </w:rPr>
        <w:t>P</w:t>
      </w:r>
      <w:r w:rsidRPr="00BA175D">
        <w:rPr>
          <w:rFonts w:ascii="Cambria" w:hAnsi="Cambria"/>
          <w:sz w:val="28"/>
          <w:szCs w:val="28"/>
        </w:rPr>
        <w:t>repared by Alison E</w:t>
      </w:r>
      <w:r>
        <w:rPr>
          <w:rFonts w:ascii="Cambria" w:hAnsi="Cambria"/>
          <w:sz w:val="28"/>
          <w:szCs w:val="28"/>
        </w:rPr>
        <w:t>.</w:t>
      </w:r>
      <w:r w:rsidRPr="00BA175D">
        <w:rPr>
          <w:rFonts w:ascii="Cambria" w:hAnsi="Cambria"/>
          <w:sz w:val="28"/>
          <w:szCs w:val="28"/>
        </w:rPr>
        <w:t xml:space="preserve"> Stanton, Research Botanist</w:t>
      </w:r>
    </w:p>
    <w:p w:rsidR="000E2D5B" w:rsidRDefault="000E2D5B" w:rsidP="000E2D5B">
      <w:pPr>
        <w:contextualSpacing/>
        <w:jc w:val="center"/>
        <w:rPr>
          <w:rFonts w:ascii="Cambria" w:hAnsi="Cambria"/>
          <w:sz w:val="28"/>
          <w:szCs w:val="28"/>
        </w:rPr>
      </w:pPr>
      <w:r>
        <w:rPr>
          <w:rFonts w:ascii="Cambria" w:hAnsi="Cambria"/>
          <w:sz w:val="28"/>
          <w:szCs w:val="28"/>
        </w:rPr>
        <w:t xml:space="preserve">3170 Highway 50 </w:t>
      </w:r>
      <w:smartTag w:uri="urn:schemas-microsoft-com:office:smarttags" w:element="address">
        <w:smartTag w:uri="urn:schemas-microsoft-com:office:smarttags" w:element="Street">
          <w:r>
            <w:rPr>
              <w:rFonts w:ascii="Cambria" w:hAnsi="Cambria"/>
              <w:sz w:val="28"/>
              <w:szCs w:val="28"/>
            </w:rPr>
            <w:t>Suite #</w:t>
          </w:r>
        </w:smartTag>
        <w:r>
          <w:rPr>
            <w:rFonts w:ascii="Cambria" w:hAnsi="Cambria"/>
            <w:sz w:val="28"/>
            <w:szCs w:val="28"/>
          </w:rPr>
          <w:t xml:space="preserve"> 7</w:t>
        </w:r>
      </w:smartTag>
      <w:r>
        <w:rPr>
          <w:rFonts w:ascii="Cambria" w:hAnsi="Cambria"/>
          <w:sz w:val="28"/>
          <w:szCs w:val="28"/>
        </w:rPr>
        <w:t xml:space="preserve"> </w:t>
      </w:r>
      <w:smartTag w:uri="urn:schemas-microsoft-com:office:smarttags" w:element="place">
        <w:smartTag w:uri="urn:schemas-microsoft-com:office:smarttags" w:element="City">
          <w:r w:rsidRPr="00BA175D">
            <w:rPr>
              <w:rFonts w:ascii="Cambria" w:hAnsi="Cambria"/>
              <w:sz w:val="28"/>
              <w:szCs w:val="28"/>
            </w:rPr>
            <w:t>South Lake Tahoe</w:t>
          </w:r>
        </w:smartTag>
      </w:smartTag>
      <w:r w:rsidRPr="00BA175D">
        <w:rPr>
          <w:rFonts w:ascii="Cambria" w:hAnsi="Cambria"/>
          <w:sz w:val="28"/>
          <w:szCs w:val="28"/>
        </w:rPr>
        <w:t>, CA 96150</w:t>
      </w:r>
    </w:p>
    <w:p w:rsidR="000E2D5B" w:rsidRDefault="000E2D5B" w:rsidP="000E2D5B">
      <w:pPr>
        <w:contextualSpacing/>
        <w:jc w:val="center"/>
        <w:rPr>
          <w:rFonts w:ascii="Cambria" w:hAnsi="Cambria"/>
          <w:sz w:val="28"/>
          <w:szCs w:val="28"/>
        </w:rPr>
      </w:pPr>
    </w:p>
    <w:p w:rsidR="000E2D5B" w:rsidRDefault="000E2D5B" w:rsidP="000E2D5B">
      <w:pPr>
        <w:contextualSpacing/>
        <w:jc w:val="center"/>
        <w:rPr>
          <w:rFonts w:ascii="Cambria" w:hAnsi="Cambria"/>
          <w:sz w:val="28"/>
          <w:szCs w:val="28"/>
        </w:rPr>
      </w:pPr>
    </w:p>
    <w:p w:rsidR="000E2D5B" w:rsidRDefault="00B456AA" w:rsidP="000E2D5B">
      <w:pPr>
        <w:contextualSpacing/>
        <w:jc w:val="center"/>
        <w:rPr>
          <w:rFonts w:ascii="Cambria" w:hAnsi="Cambria"/>
          <w:sz w:val="28"/>
          <w:szCs w:val="28"/>
        </w:rPr>
      </w:pPr>
      <w:r>
        <w:rPr>
          <w:rFonts w:ascii="Cambria" w:hAnsi="Cambria"/>
          <w:sz w:val="28"/>
          <w:szCs w:val="28"/>
        </w:rPr>
        <w:t>June</w:t>
      </w:r>
      <w:r w:rsidR="000E2D5B">
        <w:rPr>
          <w:rFonts w:ascii="Cambria" w:hAnsi="Cambria"/>
          <w:sz w:val="28"/>
          <w:szCs w:val="28"/>
        </w:rPr>
        <w:t xml:space="preserve"> 2014</w:t>
      </w:r>
    </w:p>
    <w:bookmarkStart w:id="0" w:name="_Toc378160751" w:displacedByCustomXml="next"/>
    <w:sdt>
      <w:sdtPr>
        <w:rPr>
          <w:rFonts w:ascii="Calibri" w:eastAsia="Calibri" w:hAnsi="Calibri" w:cs="Times New Roman"/>
          <w:b w:val="0"/>
          <w:bCs w:val="0"/>
          <w:color w:val="auto"/>
          <w:sz w:val="22"/>
          <w:szCs w:val="22"/>
        </w:rPr>
        <w:id w:val="93654672"/>
        <w:docPartObj>
          <w:docPartGallery w:val="Table of Contents"/>
          <w:docPartUnique/>
        </w:docPartObj>
      </w:sdtPr>
      <w:sdtEndPr/>
      <w:sdtContent>
        <w:p w:rsidR="00C36A11" w:rsidRDefault="00C36A11">
          <w:pPr>
            <w:pStyle w:val="TOCHeading"/>
          </w:pPr>
          <w:r>
            <w:t>Table of Contents</w:t>
          </w:r>
        </w:p>
        <w:p w:rsidR="00B04DD1" w:rsidRDefault="00BF17E2" w:rsidP="00B04DD1">
          <w:pPr>
            <w:pStyle w:val="TOC1"/>
            <w:rPr>
              <w:rFonts w:asciiTheme="minorHAnsi" w:eastAsiaTheme="minorEastAsia" w:hAnsiTheme="minorHAnsi" w:cstheme="minorBidi"/>
            </w:rPr>
          </w:pPr>
          <w:r>
            <w:fldChar w:fldCharType="begin"/>
          </w:r>
          <w:r w:rsidR="00C36A11">
            <w:instrText xml:space="preserve"> TOC \o "1-3" \h \z \u </w:instrText>
          </w:r>
          <w:r>
            <w:fldChar w:fldCharType="separate"/>
          </w:r>
          <w:hyperlink w:anchor="_Toc403461569" w:history="1">
            <w:r w:rsidR="00B04DD1" w:rsidRPr="00A822A1">
              <w:rPr>
                <w:rStyle w:val="Hyperlink"/>
              </w:rPr>
              <w:t>Introduction</w:t>
            </w:r>
            <w:r w:rsidR="00B04DD1">
              <w:rPr>
                <w:webHidden/>
              </w:rPr>
              <w:tab/>
            </w:r>
            <w:r w:rsidR="00B04DD1">
              <w:rPr>
                <w:webHidden/>
              </w:rPr>
              <w:fldChar w:fldCharType="begin"/>
            </w:r>
            <w:r w:rsidR="00B04DD1">
              <w:rPr>
                <w:webHidden/>
              </w:rPr>
              <w:instrText xml:space="preserve"> PAGEREF _Toc403461569 \h </w:instrText>
            </w:r>
            <w:r w:rsidR="00B04DD1">
              <w:rPr>
                <w:webHidden/>
              </w:rPr>
            </w:r>
            <w:r w:rsidR="00B04DD1">
              <w:rPr>
                <w:webHidden/>
              </w:rPr>
              <w:fldChar w:fldCharType="separate"/>
            </w:r>
            <w:r w:rsidR="00B04DD1">
              <w:rPr>
                <w:webHidden/>
              </w:rPr>
              <w:t>3</w:t>
            </w:r>
            <w:r w:rsidR="00B04DD1">
              <w:rPr>
                <w:webHidden/>
              </w:rPr>
              <w:fldChar w:fldCharType="end"/>
            </w:r>
          </w:hyperlink>
        </w:p>
        <w:p w:rsidR="00B04DD1" w:rsidRDefault="00B04DD1" w:rsidP="00B04DD1">
          <w:pPr>
            <w:pStyle w:val="TOC1"/>
            <w:rPr>
              <w:rFonts w:asciiTheme="minorHAnsi" w:eastAsiaTheme="minorEastAsia" w:hAnsiTheme="minorHAnsi" w:cstheme="minorBidi"/>
            </w:rPr>
          </w:pPr>
          <w:hyperlink w:anchor="_Toc403461570" w:history="1">
            <w:r w:rsidRPr="00A822A1">
              <w:rPr>
                <w:rStyle w:val="Hyperlink"/>
                <w:rFonts w:cs="TimesNewRomanPSMT"/>
              </w:rPr>
              <w:t>Methods</w:t>
            </w:r>
            <w:r>
              <w:rPr>
                <w:webHidden/>
              </w:rPr>
              <w:tab/>
            </w:r>
            <w:r>
              <w:rPr>
                <w:webHidden/>
              </w:rPr>
              <w:fldChar w:fldCharType="begin"/>
            </w:r>
            <w:r>
              <w:rPr>
                <w:webHidden/>
              </w:rPr>
              <w:instrText xml:space="preserve"> PAGEREF _Toc403461570 \h </w:instrText>
            </w:r>
            <w:r>
              <w:rPr>
                <w:webHidden/>
              </w:rPr>
            </w:r>
            <w:r>
              <w:rPr>
                <w:webHidden/>
              </w:rPr>
              <w:fldChar w:fldCharType="separate"/>
            </w:r>
            <w:r>
              <w:rPr>
                <w:webHidden/>
              </w:rPr>
              <w:t>5</w:t>
            </w:r>
            <w:r>
              <w:rPr>
                <w:webHidden/>
              </w:rPr>
              <w:fldChar w:fldCharType="end"/>
            </w:r>
          </w:hyperlink>
        </w:p>
        <w:p w:rsidR="00B04DD1" w:rsidRDefault="00B04DD1" w:rsidP="00B04DD1">
          <w:pPr>
            <w:pStyle w:val="TOC1"/>
            <w:rPr>
              <w:rFonts w:asciiTheme="minorHAnsi" w:eastAsiaTheme="minorEastAsia" w:hAnsiTheme="minorHAnsi" w:cstheme="minorBidi"/>
            </w:rPr>
          </w:pPr>
          <w:hyperlink w:anchor="_Toc403461571" w:history="1">
            <w:r w:rsidRPr="00A822A1">
              <w:rPr>
                <w:rStyle w:val="Hyperlink"/>
              </w:rPr>
              <w:t>Results</w:t>
            </w:r>
            <w:r>
              <w:rPr>
                <w:webHidden/>
              </w:rPr>
              <w:tab/>
            </w:r>
            <w:r>
              <w:rPr>
                <w:webHidden/>
              </w:rPr>
              <w:fldChar w:fldCharType="begin"/>
            </w:r>
            <w:r>
              <w:rPr>
                <w:webHidden/>
              </w:rPr>
              <w:instrText xml:space="preserve"> PAGEREF _Toc403461571 \h </w:instrText>
            </w:r>
            <w:r>
              <w:rPr>
                <w:webHidden/>
              </w:rPr>
            </w:r>
            <w:r>
              <w:rPr>
                <w:webHidden/>
              </w:rPr>
              <w:fldChar w:fldCharType="separate"/>
            </w:r>
            <w:r>
              <w:rPr>
                <w:webHidden/>
              </w:rPr>
              <w:t>7</w:t>
            </w:r>
            <w:r>
              <w:rPr>
                <w:webHidden/>
              </w:rPr>
              <w:fldChar w:fldCharType="end"/>
            </w:r>
          </w:hyperlink>
        </w:p>
        <w:p w:rsidR="00B04DD1" w:rsidRDefault="00B04DD1">
          <w:pPr>
            <w:pStyle w:val="TOC2"/>
            <w:tabs>
              <w:tab w:val="right" w:leader="dot" w:pos="9350"/>
            </w:tabs>
            <w:rPr>
              <w:rFonts w:asciiTheme="minorHAnsi" w:eastAsiaTheme="minorEastAsia" w:hAnsiTheme="minorHAnsi" w:cstheme="minorBidi"/>
              <w:noProof/>
            </w:rPr>
          </w:pPr>
          <w:hyperlink w:anchor="_Toc403461572" w:history="1">
            <w:r w:rsidRPr="00A822A1">
              <w:rPr>
                <w:rStyle w:val="Hyperlink"/>
                <w:rFonts w:ascii="Cambria" w:hAnsi="Cambria" w:cs="TimesNewRomanPSMT"/>
                <w:noProof/>
              </w:rPr>
              <w:t>Area A</w:t>
            </w:r>
            <w:r>
              <w:rPr>
                <w:noProof/>
                <w:webHidden/>
              </w:rPr>
              <w:tab/>
            </w:r>
            <w:r>
              <w:rPr>
                <w:noProof/>
                <w:webHidden/>
              </w:rPr>
              <w:fldChar w:fldCharType="begin"/>
            </w:r>
            <w:r>
              <w:rPr>
                <w:noProof/>
                <w:webHidden/>
              </w:rPr>
              <w:instrText xml:space="preserve"> PAGEREF _Toc403461572 \h </w:instrText>
            </w:r>
            <w:r>
              <w:rPr>
                <w:noProof/>
                <w:webHidden/>
              </w:rPr>
            </w:r>
            <w:r>
              <w:rPr>
                <w:noProof/>
                <w:webHidden/>
              </w:rPr>
              <w:fldChar w:fldCharType="separate"/>
            </w:r>
            <w:r>
              <w:rPr>
                <w:noProof/>
                <w:webHidden/>
              </w:rPr>
              <w:t>9</w:t>
            </w:r>
            <w:r>
              <w:rPr>
                <w:noProof/>
                <w:webHidden/>
              </w:rPr>
              <w:fldChar w:fldCharType="end"/>
            </w:r>
          </w:hyperlink>
        </w:p>
        <w:p w:rsidR="00B04DD1" w:rsidRDefault="00B04DD1">
          <w:pPr>
            <w:pStyle w:val="TOC2"/>
            <w:tabs>
              <w:tab w:val="right" w:leader="dot" w:pos="9350"/>
            </w:tabs>
            <w:rPr>
              <w:rFonts w:asciiTheme="minorHAnsi" w:eastAsiaTheme="minorEastAsia" w:hAnsiTheme="minorHAnsi" w:cstheme="minorBidi"/>
              <w:noProof/>
            </w:rPr>
          </w:pPr>
          <w:hyperlink w:anchor="_Toc403461573" w:history="1">
            <w:r w:rsidRPr="00A822A1">
              <w:rPr>
                <w:rStyle w:val="Hyperlink"/>
                <w:rFonts w:ascii="Cambria" w:hAnsi="Cambria" w:cs="TimesNewRomanPSMT"/>
                <w:noProof/>
              </w:rPr>
              <w:t>Area C</w:t>
            </w:r>
            <w:r>
              <w:rPr>
                <w:noProof/>
                <w:webHidden/>
              </w:rPr>
              <w:tab/>
            </w:r>
            <w:r>
              <w:rPr>
                <w:noProof/>
                <w:webHidden/>
              </w:rPr>
              <w:fldChar w:fldCharType="begin"/>
            </w:r>
            <w:r>
              <w:rPr>
                <w:noProof/>
                <w:webHidden/>
              </w:rPr>
              <w:instrText xml:space="preserve"> PAGEREF _Toc403461573 \h </w:instrText>
            </w:r>
            <w:r>
              <w:rPr>
                <w:noProof/>
                <w:webHidden/>
              </w:rPr>
            </w:r>
            <w:r>
              <w:rPr>
                <w:noProof/>
                <w:webHidden/>
              </w:rPr>
              <w:fldChar w:fldCharType="separate"/>
            </w:r>
            <w:r>
              <w:rPr>
                <w:noProof/>
                <w:webHidden/>
              </w:rPr>
              <w:t>11</w:t>
            </w:r>
            <w:r>
              <w:rPr>
                <w:noProof/>
                <w:webHidden/>
              </w:rPr>
              <w:fldChar w:fldCharType="end"/>
            </w:r>
          </w:hyperlink>
        </w:p>
        <w:p w:rsidR="00B04DD1" w:rsidRDefault="00B04DD1">
          <w:pPr>
            <w:pStyle w:val="TOC2"/>
            <w:tabs>
              <w:tab w:val="right" w:leader="dot" w:pos="9350"/>
            </w:tabs>
            <w:rPr>
              <w:rFonts w:asciiTheme="minorHAnsi" w:eastAsiaTheme="minorEastAsia" w:hAnsiTheme="minorHAnsi" w:cstheme="minorBidi"/>
              <w:noProof/>
            </w:rPr>
          </w:pPr>
          <w:hyperlink w:anchor="_Toc403461574" w:history="1">
            <w:r w:rsidRPr="00A822A1">
              <w:rPr>
                <w:rStyle w:val="Hyperlink"/>
                <w:rFonts w:ascii="Cambria" w:hAnsi="Cambria" w:cs="TimesNewRomanPSMT"/>
                <w:noProof/>
              </w:rPr>
              <w:t>Area D</w:t>
            </w:r>
            <w:r>
              <w:rPr>
                <w:noProof/>
                <w:webHidden/>
              </w:rPr>
              <w:tab/>
            </w:r>
            <w:r>
              <w:rPr>
                <w:noProof/>
                <w:webHidden/>
              </w:rPr>
              <w:fldChar w:fldCharType="begin"/>
            </w:r>
            <w:r>
              <w:rPr>
                <w:noProof/>
                <w:webHidden/>
              </w:rPr>
              <w:instrText xml:space="preserve"> PAGEREF _Toc403461574 \h </w:instrText>
            </w:r>
            <w:r>
              <w:rPr>
                <w:noProof/>
                <w:webHidden/>
              </w:rPr>
            </w:r>
            <w:r>
              <w:rPr>
                <w:noProof/>
                <w:webHidden/>
              </w:rPr>
              <w:fldChar w:fldCharType="separate"/>
            </w:r>
            <w:r>
              <w:rPr>
                <w:noProof/>
                <w:webHidden/>
              </w:rPr>
              <w:t>12</w:t>
            </w:r>
            <w:r>
              <w:rPr>
                <w:noProof/>
                <w:webHidden/>
              </w:rPr>
              <w:fldChar w:fldCharType="end"/>
            </w:r>
          </w:hyperlink>
        </w:p>
        <w:p w:rsidR="00B04DD1" w:rsidRDefault="00B04DD1">
          <w:pPr>
            <w:pStyle w:val="TOC2"/>
            <w:tabs>
              <w:tab w:val="right" w:leader="dot" w:pos="9350"/>
            </w:tabs>
            <w:rPr>
              <w:rFonts w:asciiTheme="minorHAnsi" w:eastAsiaTheme="minorEastAsia" w:hAnsiTheme="minorHAnsi" w:cstheme="minorBidi"/>
              <w:noProof/>
            </w:rPr>
          </w:pPr>
          <w:hyperlink w:anchor="_Toc403461575" w:history="1">
            <w:r w:rsidRPr="00A822A1">
              <w:rPr>
                <w:rStyle w:val="Hyperlink"/>
                <w:rFonts w:ascii="Cambria" w:hAnsi="Cambria" w:cs="TimesNewRomanPSMT"/>
                <w:noProof/>
              </w:rPr>
              <w:t>Canopy height and summed cover</w:t>
            </w:r>
            <w:r>
              <w:rPr>
                <w:noProof/>
                <w:webHidden/>
              </w:rPr>
              <w:tab/>
            </w:r>
            <w:r>
              <w:rPr>
                <w:noProof/>
                <w:webHidden/>
              </w:rPr>
              <w:fldChar w:fldCharType="begin"/>
            </w:r>
            <w:r>
              <w:rPr>
                <w:noProof/>
                <w:webHidden/>
              </w:rPr>
              <w:instrText xml:space="preserve"> PAGEREF _Toc403461575 \h </w:instrText>
            </w:r>
            <w:r>
              <w:rPr>
                <w:noProof/>
                <w:webHidden/>
              </w:rPr>
            </w:r>
            <w:r>
              <w:rPr>
                <w:noProof/>
                <w:webHidden/>
              </w:rPr>
              <w:fldChar w:fldCharType="separate"/>
            </w:r>
            <w:r>
              <w:rPr>
                <w:noProof/>
                <w:webHidden/>
              </w:rPr>
              <w:t>14</w:t>
            </w:r>
            <w:r>
              <w:rPr>
                <w:noProof/>
                <w:webHidden/>
              </w:rPr>
              <w:fldChar w:fldCharType="end"/>
            </w:r>
          </w:hyperlink>
        </w:p>
        <w:p w:rsidR="00B04DD1" w:rsidRDefault="00B04DD1" w:rsidP="00B04DD1">
          <w:pPr>
            <w:pStyle w:val="TOC1"/>
            <w:rPr>
              <w:rFonts w:asciiTheme="minorHAnsi" w:eastAsiaTheme="minorEastAsia" w:hAnsiTheme="minorHAnsi" w:cstheme="minorBidi"/>
            </w:rPr>
          </w:pPr>
          <w:hyperlink w:anchor="_Toc403461576" w:history="1">
            <w:r w:rsidRPr="00A822A1">
              <w:rPr>
                <w:rStyle w:val="Hyperlink"/>
                <w:rFonts w:cs="TimesNewRomanPSMT"/>
              </w:rPr>
              <w:t>Discussion</w:t>
            </w:r>
            <w:r>
              <w:rPr>
                <w:webHidden/>
              </w:rPr>
              <w:tab/>
            </w:r>
            <w:r>
              <w:rPr>
                <w:webHidden/>
              </w:rPr>
              <w:fldChar w:fldCharType="begin"/>
            </w:r>
            <w:r>
              <w:rPr>
                <w:webHidden/>
              </w:rPr>
              <w:instrText xml:space="preserve"> PAGEREF _Toc403461576 \h </w:instrText>
            </w:r>
            <w:r>
              <w:rPr>
                <w:webHidden/>
              </w:rPr>
            </w:r>
            <w:r>
              <w:rPr>
                <w:webHidden/>
              </w:rPr>
              <w:fldChar w:fldCharType="separate"/>
            </w:r>
            <w:r>
              <w:rPr>
                <w:webHidden/>
              </w:rPr>
              <w:t>16</w:t>
            </w:r>
            <w:r>
              <w:rPr>
                <w:webHidden/>
              </w:rPr>
              <w:fldChar w:fldCharType="end"/>
            </w:r>
          </w:hyperlink>
        </w:p>
        <w:p w:rsidR="00B04DD1" w:rsidRDefault="00B04DD1" w:rsidP="00B04DD1">
          <w:pPr>
            <w:pStyle w:val="TOC1"/>
            <w:rPr>
              <w:rFonts w:asciiTheme="minorHAnsi" w:eastAsiaTheme="minorEastAsia" w:hAnsiTheme="minorHAnsi" w:cstheme="minorBidi"/>
            </w:rPr>
          </w:pPr>
          <w:hyperlink w:anchor="_Toc403461577" w:history="1">
            <w:r w:rsidRPr="00B04DD1">
              <w:rPr>
                <w:rStyle w:val="Hyperlink"/>
              </w:rPr>
              <w:t>Literature cited</w:t>
            </w:r>
            <w:r>
              <w:rPr>
                <w:webHidden/>
              </w:rPr>
              <w:tab/>
            </w:r>
            <w:r>
              <w:rPr>
                <w:webHidden/>
              </w:rPr>
              <w:fldChar w:fldCharType="begin"/>
            </w:r>
            <w:r>
              <w:rPr>
                <w:webHidden/>
              </w:rPr>
              <w:instrText xml:space="preserve"> PAGEREF _Toc403461577 \h </w:instrText>
            </w:r>
            <w:r>
              <w:rPr>
                <w:webHidden/>
              </w:rPr>
            </w:r>
            <w:r>
              <w:rPr>
                <w:webHidden/>
              </w:rPr>
              <w:fldChar w:fldCharType="separate"/>
            </w:r>
            <w:r>
              <w:rPr>
                <w:webHidden/>
              </w:rPr>
              <w:t>17</w:t>
            </w:r>
            <w:r>
              <w:rPr>
                <w:webHidden/>
              </w:rPr>
              <w:fldChar w:fldCharType="end"/>
            </w:r>
          </w:hyperlink>
        </w:p>
        <w:p w:rsidR="00B04DD1" w:rsidRPr="00B04DD1" w:rsidRDefault="00B04DD1" w:rsidP="00B04DD1">
          <w:pPr>
            <w:pStyle w:val="TOC1"/>
            <w:rPr>
              <w:rFonts w:eastAsiaTheme="minorEastAsia" w:cstheme="minorBidi"/>
            </w:rPr>
          </w:pPr>
          <w:hyperlink w:anchor="_Toc403461578" w:history="1">
            <w:r w:rsidRPr="00B04DD1">
              <w:rPr>
                <w:rStyle w:val="Hyperlink"/>
              </w:rPr>
              <w:t>Appendix A 2013 and 2014 baseline monitoring photos</w:t>
            </w:r>
            <w:r w:rsidRPr="00B04DD1">
              <w:rPr>
                <w:webHidden/>
              </w:rPr>
              <w:tab/>
            </w:r>
            <w:r w:rsidRPr="00B04DD1">
              <w:rPr>
                <w:webHidden/>
              </w:rPr>
              <w:fldChar w:fldCharType="begin"/>
            </w:r>
            <w:r w:rsidRPr="00B04DD1">
              <w:rPr>
                <w:webHidden/>
              </w:rPr>
              <w:instrText xml:space="preserve"> PAGEREF _Toc403461578 \h </w:instrText>
            </w:r>
            <w:r w:rsidRPr="00B04DD1">
              <w:rPr>
                <w:webHidden/>
              </w:rPr>
            </w:r>
            <w:r w:rsidRPr="00B04DD1">
              <w:rPr>
                <w:webHidden/>
              </w:rPr>
              <w:fldChar w:fldCharType="separate"/>
            </w:r>
            <w:r w:rsidRPr="00B04DD1">
              <w:rPr>
                <w:webHidden/>
              </w:rPr>
              <w:t>17</w:t>
            </w:r>
            <w:r w:rsidRPr="00B04DD1">
              <w:rPr>
                <w:webHidden/>
              </w:rPr>
              <w:fldChar w:fldCharType="end"/>
            </w:r>
          </w:hyperlink>
        </w:p>
        <w:p w:rsidR="00C36A11" w:rsidRDefault="00BF17E2">
          <w:r>
            <w:fldChar w:fldCharType="end"/>
          </w:r>
        </w:p>
      </w:sdtContent>
    </w:sdt>
    <w:p w:rsidR="00844708" w:rsidRDefault="00844708">
      <w:pPr>
        <w:rPr>
          <w:b/>
          <w:sz w:val="24"/>
          <w:szCs w:val="24"/>
        </w:rPr>
      </w:pPr>
      <w:r>
        <w:rPr>
          <w:b/>
          <w:sz w:val="24"/>
          <w:szCs w:val="24"/>
        </w:rPr>
        <w:br w:type="page"/>
      </w:r>
      <w:bookmarkStart w:id="1" w:name="_GoBack"/>
      <w:bookmarkEnd w:id="1"/>
    </w:p>
    <w:p w:rsidR="00EA0BA2" w:rsidRPr="003769DD" w:rsidRDefault="00EA0BA2" w:rsidP="00EA0BA2">
      <w:pPr>
        <w:pStyle w:val="Heading1"/>
        <w:rPr>
          <w:sz w:val="24"/>
          <w:szCs w:val="24"/>
        </w:rPr>
      </w:pPr>
      <w:bookmarkStart w:id="2" w:name="_Toc386621763"/>
      <w:bookmarkStart w:id="3" w:name="_Toc403461569"/>
      <w:r w:rsidRPr="003769DD">
        <w:rPr>
          <w:sz w:val="24"/>
          <w:szCs w:val="24"/>
        </w:rPr>
        <w:lastRenderedPageBreak/>
        <w:t>Introduction</w:t>
      </w:r>
      <w:bookmarkEnd w:id="0"/>
      <w:bookmarkEnd w:id="2"/>
      <w:bookmarkEnd w:id="3"/>
    </w:p>
    <w:p w:rsidR="00ED1033" w:rsidRDefault="00ED1033" w:rsidP="00ED1033">
      <w:pPr>
        <w:autoSpaceDE w:val="0"/>
        <w:autoSpaceDN w:val="0"/>
        <w:adjustRightInd w:val="0"/>
        <w:spacing w:after="0"/>
        <w:rPr>
          <w:rFonts w:asciiTheme="majorHAnsi" w:hAnsiTheme="majorHAnsi" w:cs="TimesNewRomanPSMT"/>
          <w:sz w:val="24"/>
          <w:szCs w:val="24"/>
        </w:rPr>
      </w:pPr>
      <w:r>
        <w:rPr>
          <w:rFonts w:asciiTheme="majorHAnsi" w:hAnsiTheme="majorHAnsi"/>
          <w:sz w:val="24"/>
          <w:szCs w:val="24"/>
        </w:rPr>
        <w:t xml:space="preserve">A baseline assessment of vegetation conditions at Arana Gulch is one of the requirements of the Coastal Development Permit issued to the City of Santa Cruz by the California Coastal Commission. Section 3.7 of the </w:t>
      </w:r>
      <w:r w:rsidRPr="00044CA7">
        <w:rPr>
          <w:rFonts w:asciiTheme="majorHAnsi" w:hAnsiTheme="majorHAnsi"/>
          <w:sz w:val="24"/>
          <w:szCs w:val="24"/>
        </w:rPr>
        <w:t>Arana Gulch Habitat Management Plan</w:t>
      </w:r>
      <w:r>
        <w:rPr>
          <w:rFonts w:asciiTheme="majorHAnsi" w:hAnsiTheme="majorHAnsi"/>
          <w:sz w:val="24"/>
          <w:szCs w:val="24"/>
        </w:rPr>
        <w:t xml:space="preserve"> (HMP) (Stanton 2013) describes the purpose and justification of this baseline assessment of </w:t>
      </w:r>
      <w:r w:rsidRPr="00044CA7">
        <w:rPr>
          <w:rFonts w:asciiTheme="majorHAnsi" w:hAnsiTheme="majorHAnsi" w:cs="TimesNewRomanPSMT"/>
          <w:sz w:val="24"/>
          <w:szCs w:val="24"/>
        </w:rPr>
        <w:t xml:space="preserve">the </w:t>
      </w:r>
      <w:r>
        <w:rPr>
          <w:rFonts w:ascii="Cambria" w:hAnsi="Cambria" w:cs="TimesNewRomanPSMT"/>
          <w:sz w:val="24"/>
        </w:rPr>
        <w:t>Santa Cruz tarplant (</w:t>
      </w:r>
      <w:r w:rsidRPr="006E1C5B">
        <w:rPr>
          <w:rFonts w:ascii="Cambria" w:hAnsi="Cambria" w:cs="TimesNewRomanPSMT"/>
          <w:sz w:val="24"/>
        </w:rPr>
        <w:t>SCT</w:t>
      </w:r>
      <w:r>
        <w:rPr>
          <w:rFonts w:ascii="Cambria" w:hAnsi="Cambria" w:cs="TimesNewRomanPSMT"/>
          <w:sz w:val="24"/>
        </w:rPr>
        <w:t>)/</w:t>
      </w:r>
      <w:r w:rsidRPr="00044CA7">
        <w:rPr>
          <w:rFonts w:asciiTheme="majorHAnsi" w:hAnsiTheme="majorHAnsi"/>
          <w:sz w:val="24"/>
          <w:szCs w:val="24"/>
        </w:rPr>
        <w:t>Coastal Prairie Management Area</w:t>
      </w:r>
      <w:r>
        <w:rPr>
          <w:rFonts w:asciiTheme="majorHAnsi" w:hAnsiTheme="majorHAnsi"/>
          <w:sz w:val="24"/>
          <w:szCs w:val="24"/>
        </w:rPr>
        <w:t xml:space="preserve"> presented here including the details of field sample design and data analysis. </w:t>
      </w:r>
      <w:r w:rsidRPr="00044CA7">
        <w:rPr>
          <w:rFonts w:asciiTheme="majorHAnsi" w:hAnsiTheme="majorHAnsi"/>
          <w:sz w:val="24"/>
          <w:szCs w:val="24"/>
        </w:rPr>
        <w:t xml:space="preserve">The purpose of </w:t>
      </w:r>
      <w:r>
        <w:rPr>
          <w:rFonts w:asciiTheme="majorHAnsi" w:hAnsiTheme="majorHAnsi"/>
          <w:sz w:val="24"/>
          <w:szCs w:val="24"/>
        </w:rPr>
        <w:t>the</w:t>
      </w:r>
      <w:r w:rsidRPr="00044CA7">
        <w:rPr>
          <w:rFonts w:asciiTheme="majorHAnsi" w:hAnsiTheme="majorHAnsi"/>
          <w:sz w:val="24"/>
          <w:szCs w:val="24"/>
        </w:rPr>
        <w:t xml:space="preserve"> baseline assessment is to </w:t>
      </w:r>
      <w:r>
        <w:rPr>
          <w:rFonts w:asciiTheme="majorHAnsi" w:hAnsiTheme="majorHAnsi" w:cs="TimesNewRomanPSMT"/>
          <w:sz w:val="24"/>
          <w:szCs w:val="24"/>
        </w:rPr>
        <w:t>characterize existing</w:t>
      </w:r>
      <w:r w:rsidRPr="00044CA7">
        <w:rPr>
          <w:rFonts w:asciiTheme="majorHAnsi" w:hAnsiTheme="majorHAnsi" w:cs="TimesNewRomanPSMT"/>
          <w:sz w:val="24"/>
          <w:szCs w:val="24"/>
        </w:rPr>
        <w:t xml:space="preserve"> vegetation and ground cover conditions in areas that will be grazed </w:t>
      </w:r>
      <w:r w:rsidRPr="00044CA7">
        <w:rPr>
          <w:rFonts w:asciiTheme="majorHAnsi" w:hAnsiTheme="majorHAnsi"/>
          <w:sz w:val="24"/>
          <w:szCs w:val="24"/>
        </w:rPr>
        <w:t xml:space="preserve">under guidance of the Grazing Program specified in the </w:t>
      </w:r>
      <w:r>
        <w:rPr>
          <w:rFonts w:asciiTheme="majorHAnsi" w:hAnsiTheme="majorHAnsi"/>
          <w:sz w:val="24"/>
          <w:szCs w:val="24"/>
        </w:rPr>
        <w:t xml:space="preserve">HMP. Important monitoring variables include plant cover, canopy height, species richness, and ground cover. These data will enable a quantitative </w:t>
      </w:r>
      <w:r>
        <w:rPr>
          <w:rFonts w:asciiTheme="majorHAnsi" w:hAnsiTheme="majorHAnsi" w:cs="TimesNewRomanPSMT"/>
          <w:sz w:val="24"/>
          <w:szCs w:val="24"/>
        </w:rPr>
        <w:t xml:space="preserve">evaluation of changes in vegetation condition over time in response to grazing and will help the </w:t>
      </w:r>
      <w:r>
        <w:rPr>
          <w:rFonts w:asciiTheme="majorHAnsi" w:hAnsiTheme="majorHAnsi"/>
          <w:sz w:val="24"/>
          <w:szCs w:val="24"/>
        </w:rPr>
        <w:t xml:space="preserve">Arana Gulch Adaptive Management Working Group (AMWG) </w:t>
      </w:r>
      <w:r>
        <w:rPr>
          <w:rFonts w:asciiTheme="majorHAnsi" w:hAnsiTheme="majorHAnsi" w:cs="TimesNewRomanPSMT"/>
          <w:sz w:val="24"/>
          <w:szCs w:val="24"/>
        </w:rPr>
        <w:t xml:space="preserve">assess progress in meeting the specific goals and objectives of the HMP.  </w:t>
      </w:r>
    </w:p>
    <w:p w:rsidR="00ED1033" w:rsidRDefault="00ED1033" w:rsidP="00ED1033">
      <w:pPr>
        <w:autoSpaceDE w:val="0"/>
        <w:autoSpaceDN w:val="0"/>
        <w:adjustRightInd w:val="0"/>
        <w:spacing w:after="0"/>
        <w:rPr>
          <w:rFonts w:asciiTheme="majorHAnsi" w:hAnsiTheme="majorHAnsi" w:cs="TimesNewRomanPSMT"/>
          <w:sz w:val="24"/>
          <w:szCs w:val="24"/>
        </w:rPr>
      </w:pPr>
    </w:p>
    <w:p w:rsidR="00ED1033" w:rsidRPr="00FF1C4D" w:rsidRDefault="00ED1033" w:rsidP="00ED1033">
      <w:pPr>
        <w:autoSpaceDE w:val="0"/>
        <w:autoSpaceDN w:val="0"/>
        <w:adjustRightInd w:val="0"/>
        <w:spacing w:after="0"/>
        <w:rPr>
          <w:rFonts w:asciiTheme="majorHAnsi" w:hAnsiTheme="majorHAnsi" w:cs="TimesNewRomanPSMT"/>
          <w:sz w:val="24"/>
          <w:szCs w:val="24"/>
        </w:rPr>
      </w:pPr>
      <w:r>
        <w:rPr>
          <w:rFonts w:ascii="Cambria" w:hAnsi="Cambria" w:cs="TimesNewRomanPSMT"/>
          <w:sz w:val="24"/>
        </w:rPr>
        <w:t>Arana Gulch has been subject to a long history of disturbance, including intensive agriculture and dairy farming. Cattle grazing stopped in 1988 and subsequent disturbance has taken the form of management actions performed by the City since 1994 including mowing, soil scraping, and two prescribed fires. During this time, the population of SCT experienced a steady decline after a brief population explosion in 1997-1998 following a 3 acre soil scraping and subsequent prescribed fire that coincided with the wettest winter on record. Reversing that decline in the SCT population is the first of four</w:t>
      </w:r>
      <w:r>
        <w:rPr>
          <w:rFonts w:asciiTheme="majorHAnsi" w:hAnsiTheme="majorHAnsi" w:cs="TimesNewRomanPSMT"/>
          <w:sz w:val="24"/>
          <w:szCs w:val="24"/>
        </w:rPr>
        <w:t xml:space="preserve"> goals for the SCT and Coastal Prairie Management Area specified in the HMP:</w:t>
      </w:r>
    </w:p>
    <w:p w:rsidR="00ED1033" w:rsidRDefault="00ED1033" w:rsidP="00ED1033">
      <w:pPr>
        <w:autoSpaceDE w:val="0"/>
        <w:autoSpaceDN w:val="0"/>
        <w:adjustRightInd w:val="0"/>
        <w:spacing w:after="0"/>
        <w:rPr>
          <w:rFonts w:ascii="Cambria" w:hAnsi="Cambria" w:cs="Berkeley-Medium"/>
          <w:sz w:val="24"/>
          <w:szCs w:val="24"/>
        </w:rPr>
      </w:pPr>
      <w:r w:rsidRPr="008E7737">
        <w:rPr>
          <w:rFonts w:ascii="Cambria" w:hAnsi="Cambria" w:cs="Berkeley-Medium"/>
          <w:sz w:val="24"/>
          <w:szCs w:val="24"/>
        </w:rPr>
        <w:t xml:space="preserve"> </w:t>
      </w:r>
    </w:p>
    <w:p w:rsidR="00ED1033" w:rsidRPr="006E1C5B" w:rsidRDefault="00ED1033" w:rsidP="00ED1033">
      <w:pPr>
        <w:pStyle w:val="numberedtext"/>
        <w:ind w:left="0" w:firstLine="0"/>
        <w:rPr>
          <w:rFonts w:ascii="Cambria" w:hAnsi="Cambria" w:cs="TimesNewRomanPSMT"/>
          <w:sz w:val="24"/>
        </w:rPr>
      </w:pPr>
      <w:r w:rsidRPr="006E1C5B">
        <w:rPr>
          <w:rFonts w:ascii="Cambria" w:hAnsi="Cambria" w:cs="TimesNewRomanPSMT"/>
          <w:sz w:val="24"/>
        </w:rPr>
        <w:t xml:space="preserve">Goal 1: Maintain a viable </w:t>
      </w:r>
      <w:r>
        <w:rPr>
          <w:rFonts w:ascii="Cambria" w:hAnsi="Cambria" w:cs="TimesNewRomanPSMT"/>
          <w:sz w:val="24"/>
        </w:rPr>
        <w:t>Santa Cruz tarplant (</w:t>
      </w:r>
      <w:r w:rsidRPr="006E1C5B">
        <w:rPr>
          <w:rFonts w:ascii="Cambria" w:hAnsi="Cambria" w:cs="TimesNewRomanPSMT"/>
          <w:sz w:val="24"/>
        </w:rPr>
        <w:t>SCT</w:t>
      </w:r>
      <w:r>
        <w:rPr>
          <w:rFonts w:ascii="Cambria" w:hAnsi="Cambria" w:cs="TimesNewRomanPSMT"/>
          <w:sz w:val="24"/>
        </w:rPr>
        <w:t>)</w:t>
      </w:r>
      <w:r w:rsidRPr="006E1C5B">
        <w:rPr>
          <w:rFonts w:ascii="Cambria" w:hAnsi="Cambria" w:cs="TimesNewRomanPSMT"/>
          <w:sz w:val="24"/>
        </w:rPr>
        <w:t xml:space="preserve"> population at Arana Gulch</w:t>
      </w:r>
      <w:r>
        <w:rPr>
          <w:rFonts w:ascii="Cambria" w:hAnsi="Cambria" w:cs="TimesNewRomanPSMT"/>
          <w:sz w:val="24"/>
        </w:rPr>
        <w:t>.</w:t>
      </w:r>
    </w:p>
    <w:p w:rsidR="00ED1033" w:rsidRPr="006E1C5B" w:rsidRDefault="00ED1033" w:rsidP="00ED1033">
      <w:pPr>
        <w:pStyle w:val="numberedtext"/>
        <w:ind w:left="0" w:firstLine="0"/>
        <w:rPr>
          <w:rFonts w:ascii="Cambria" w:hAnsi="Cambria" w:cs="TimesNewRomanPSMT"/>
          <w:sz w:val="24"/>
        </w:rPr>
      </w:pPr>
      <w:r w:rsidRPr="006E1C5B">
        <w:rPr>
          <w:rFonts w:ascii="Cambria" w:hAnsi="Cambria" w:cs="TimesNewRomanPSMT"/>
          <w:sz w:val="24"/>
        </w:rPr>
        <w:t>Goal 2: Reintroduce grazing to restore a disturbance regime that maintains functioning coastal prairie.</w:t>
      </w:r>
    </w:p>
    <w:p w:rsidR="00ED1033" w:rsidRPr="006E1C5B" w:rsidRDefault="00ED1033" w:rsidP="00ED1033">
      <w:pPr>
        <w:autoSpaceDE w:val="0"/>
        <w:autoSpaceDN w:val="0"/>
        <w:adjustRightInd w:val="0"/>
        <w:spacing w:after="0"/>
        <w:rPr>
          <w:rFonts w:ascii="Cambria" w:hAnsi="Cambria" w:cs="TimesNewRomanPSMT"/>
          <w:sz w:val="24"/>
        </w:rPr>
      </w:pPr>
      <w:r w:rsidRPr="006E1C5B">
        <w:rPr>
          <w:rFonts w:ascii="Cambria" w:hAnsi="Cambria" w:cs="TimesNewRomanPSMT"/>
          <w:sz w:val="24"/>
        </w:rPr>
        <w:t>Goal   3: Minimize the detrimental effects of high non-native plant cover and restore coastal prairie species diversity and habitat function.</w:t>
      </w:r>
    </w:p>
    <w:p w:rsidR="00ED1033" w:rsidRPr="006E1C5B" w:rsidRDefault="00ED1033" w:rsidP="00ED1033">
      <w:pPr>
        <w:pStyle w:val="numberedtext"/>
        <w:ind w:left="0" w:firstLine="0"/>
        <w:rPr>
          <w:rFonts w:ascii="Cambria" w:hAnsi="Cambria" w:cs="TimesNewRomanPSMT"/>
          <w:sz w:val="24"/>
        </w:rPr>
      </w:pPr>
      <w:r w:rsidRPr="006E1C5B">
        <w:rPr>
          <w:rFonts w:ascii="Cambria" w:hAnsi="Cambria" w:cs="TimesNewRomanPSMT"/>
          <w:sz w:val="24"/>
        </w:rPr>
        <w:t>Goal 4: Maintain a genetically and demographically viable soil seed bank in perpetuity.</w:t>
      </w:r>
    </w:p>
    <w:p w:rsidR="00ED1033" w:rsidRDefault="00ED1033" w:rsidP="00ED1033">
      <w:pPr>
        <w:contextualSpacing/>
        <w:rPr>
          <w:rFonts w:ascii="Cambria" w:hAnsi="Cambria"/>
          <w:sz w:val="24"/>
          <w:szCs w:val="24"/>
        </w:rPr>
      </w:pPr>
    </w:p>
    <w:p w:rsidR="00ED1033" w:rsidRDefault="002D0DC2" w:rsidP="00ED1033">
      <w:pPr>
        <w:contextualSpacing/>
        <w:rPr>
          <w:rFonts w:ascii="Cambria" w:hAnsi="Cambria"/>
          <w:sz w:val="24"/>
          <w:szCs w:val="24"/>
        </w:rPr>
      </w:pPr>
      <w:r>
        <w:rPr>
          <w:rFonts w:ascii="Cambria" w:hAnsi="Cambria"/>
          <w:sz w:val="24"/>
          <w:szCs w:val="24"/>
        </w:rPr>
        <w:t xml:space="preserve"> A</w:t>
      </w:r>
      <w:r w:rsidR="00ED1033">
        <w:rPr>
          <w:rFonts w:ascii="Cambria" w:hAnsi="Cambria"/>
          <w:sz w:val="24"/>
          <w:szCs w:val="24"/>
        </w:rPr>
        <w:t xml:space="preserve">n initial soil seed assessment conducted in December 2013 will set a baseline for measuring progress toward Goal 4. This baseline assessment study addresses coastal prairie habitat conditions and was specifically designed to evaluate whether grazing can meet the following objectives under Goal 3 to </w:t>
      </w:r>
      <w:r w:rsidR="00ED1033" w:rsidRPr="006E1C5B">
        <w:rPr>
          <w:rFonts w:ascii="Cambria" w:hAnsi="Cambria" w:cs="TimesNewRomanPSMT"/>
          <w:sz w:val="24"/>
        </w:rPr>
        <w:t>restore coastal prairie species</w:t>
      </w:r>
      <w:r w:rsidR="00ED1033">
        <w:rPr>
          <w:rFonts w:ascii="Cambria" w:hAnsi="Cambria" w:cs="TimesNewRomanPSMT"/>
          <w:sz w:val="24"/>
        </w:rPr>
        <w:t xml:space="preserve"> diversity and habitat function</w:t>
      </w:r>
      <w:r w:rsidR="00ED1033">
        <w:rPr>
          <w:rFonts w:ascii="Cambria" w:hAnsi="Cambria"/>
          <w:sz w:val="24"/>
          <w:szCs w:val="24"/>
        </w:rPr>
        <w:t>:</w:t>
      </w:r>
    </w:p>
    <w:p w:rsidR="00ED1033" w:rsidRDefault="00ED1033" w:rsidP="00ED1033">
      <w:pPr>
        <w:contextualSpacing/>
        <w:rPr>
          <w:rFonts w:ascii="Cambria" w:hAnsi="Cambria"/>
          <w:sz w:val="24"/>
          <w:szCs w:val="24"/>
        </w:rPr>
      </w:pPr>
      <w:r>
        <w:rPr>
          <w:rFonts w:ascii="Cambria" w:hAnsi="Cambria"/>
          <w:sz w:val="24"/>
          <w:szCs w:val="24"/>
        </w:rPr>
        <w:t xml:space="preserve"> </w:t>
      </w:r>
    </w:p>
    <w:p w:rsidR="00ED1033" w:rsidRDefault="00ED1033" w:rsidP="00ED1033">
      <w:pPr>
        <w:ind w:left="720"/>
        <w:rPr>
          <w:rFonts w:ascii="Cambria" w:hAnsi="Cambria" w:cs="TimesNewRomanPSMT"/>
          <w:sz w:val="24"/>
        </w:rPr>
      </w:pPr>
      <w:r w:rsidRPr="003D2E50">
        <w:rPr>
          <w:rFonts w:ascii="Cambria" w:hAnsi="Cambria" w:cs="TimesNewRomanPSMT"/>
          <w:sz w:val="24"/>
        </w:rPr>
        <w:t xml:space="preserve">Objective 3A: </w:t>
      </w:r>
      <w:r w:rsidRPr="003D2E50">
        <w:rPr>
          <w:rFonts w:ascii="Cambria" w:hAnsi="Cambria"/>
          <w:sz w:val="24"/>
        </w:rPr>
        <w:t>Reduce canopy height during the basal rosette stage for SCT (November-April) from the baseline level to</w:t>
      </w:r>
      <w:r w:rsidRPr="003D2E50">
        <w:rPr>
          <w:rFonts w:ascii="Cambria" w:hAnsi="Cambria" w:cs="TimesNewRomanPSMT"/>
          <w:sz w:val="24"/>
        </w:rPr>
        <w:t xml:space="preserve"> a level that enables SCT plants to complete their lifecycle (0.5m or less) by 2015.</w:t>
      </w:r>
    </w:p>
    <w:p w:rsidR="00ED1033" w:rsidRDefault="00ED1033" w:rsidP="00ED1033">
      <w:pPr>
        <w:ind w:left="720"/>
        <w:rPr>
          <w:rFonts w:ascii="Cambria" w:hAnsi="Cambria" w:cs="TimesNewRomanPSMT"/>
          <w:sz w:val="24"/>
        </w:rPr>
      </w:pPr>
      <w:r w:rsidRPr="003D2E50">
        <w:rPr>
          <w:rFonts w:ascii="Cambria" w:hAnsi="Cambria"/>
          <w:sz w:val="24"/>
        </w:rPr>
        <w:lastRenderedPageBreak/>
        <w:t xml:space="preserve">Objective </w:t>
      </w:r>
      <w:r w:rsidRPr="003D2E50">
        <w:rPr>
          <w:rFonts w:ascii="Cambria" w:hAnsi="Cambria" w:cs="TimesNewRomanPSMT"/>
          <w:sz w:val="24"/>
        </w:rPr>
        <w:t xml:space="preserve">3B: </w:t>
      </w:r>
      <w:r w:rsidRPr="003D2E50">
        <w:rPr>
          <w:rFonts w:ascii="Cambria" w:hAnsi="Cambria"/>
          <w:sz w:val="24"/>
        </w:rPr>
        <w:t xml:space="preserve">Reduce the cover of non-native species in the coastal prairie from the baseline level </w:t>
      </w:r>
      <w:r w:rsidRPr="003D2E50">
        <w:rPr>
          <w:rFonts w:ascii="Cambria" w:hAnsi="Cambria" w:cs="TimesNewRomanPSMT"/>
          <w:sz w:val="24"/>
        </w:rPr>
        <w:t>to one more representative of a reference functioning coastal prairie system by 2020.</w:t>
      </w:r>
    </w:p>
    <w:p w:rsidR="00ED1033" w:rsidRDefault="00ED1033" w:rsidP="00ED1033">
      <w:pPr>
        <w:ind w:left="720"/>
        <w:rPr>
          <w:rFonts w:ascii="Cambria" w:hAnsi="Cambria"/>
          <w:sz w:val="24"/>
        </w:rPr>
      </w:pPr>
      <w:r w:rsidRPr="003D2E50">
        <w:rPr>
          <w:rFonts w:ascii="Cambria" w:hAnsi="Cambria" w:cs="TimesNewRomanPSMT"/>
          <w:sz w:val="24"/>
        </w:rPr>
        <w:t>Objective 3</w:t>
      </w:r>
      <w:r>
        <w:rPr>
          <w:rFonts w:ascii="Cambria" w:hAnsi="Cambria" w:cs="TimesNewRomanPSMT"/>
          <w:sz w:val="24"/>
        </w:rPr>
        <w:t>C</w:t>
      </w:r>
      <w:r w:rsidRPr="003D2E50">
        <w:rPr>
          <w:rFonts w:ascii="Cambria" w:hAnsi="Cambria" w:cs="TimesNewRomanPSMT"/>
          <w:sz w:val="24"/>
        </w:rPr>
        <w:t xml:space="preserve">: </w:t>
      </w:r>
      <w:r>
        <w:rPr>
          <w:rFonts w:ascii="Cambria" w:hAnsi="Cambria" w:cs="TimesNewRomanPSMT"/>
          <w:sz w:val="24"/>
        </w:rPr>
        <w:t>Increase</w:t>
      </w:r>
      <w:r w:rsidRPr="003D2E50">
        <w:rPr>
          <w:rFonts w:ascii="Cambria" w:hAnsi="Cambria" w:cs="TimesNewRomanPSMT"/>
          <w:sz w:val="24"/>
        </w:rPr>
        <w:t xml:space="preserve"> cover of native species f</w:t>
      </w:r>
      <w:r>
        <w:rPr>
          <w:rFonts w:ascii="Cambria" w:hAnsi="Cambria" w:cs="TimesNewRomanPSMT"/>
          <w:sz w:val="24"/>
        </w:rPr>
        <w:t xml:space="preserve">rom baseline levels to one more </w:t>
      </w:r>
      <w:r w:rsidRPr="003D2E50">
        <w:rPr>
          <w:rFonts w:ascii="Cambria" w:hAnsi="Cambria" w:cs="TimesNewRomanPSMT"/>
          <w:sz w:val="24"/>
        </w:rPr>
        <w:t>representative of a reference functioning coastal prairie system</w:t>
      </w:r>
      <w:r w:rsidRPr="003D2E50">
        <w:rPr>
          <w:rFonts w:ascii="Cambria" w:hAnsi="Cambria"/>
          <w:sz w:val="24"/>
        </w:rPr>
        <w:t xml:space="preserve"> by 2020.</w:t>
      </w:r>
    </w:p>
    <w:p w:rsidR="00ED1033" w:rsidRDefault="00ED1033" w:rsidP="00ED1033">
      <w:pPr>
        <w:ind w:left="720"/>
        <w:rPr>
          <w:rFonts w:ascii="Cambria" w:hAnsi="Cambria" w:cs="TimesNewRomanPSMT"/>
          <w:sz w:val="24"/>
        </w:rPr>
      </w:pPr>
      <w:r w:rsidRPr="003D2E50">
        <w:rPr>
          <w:rFonts w:ascii="Cambria" w:hAnsi="Cambria" w:cs="TimesNewRomanPSMT"/>
          <w:sz w:val="24"/>
        </w:rPr>
        <w:t>Objective 3</w:t>
      </w:r>
      <w:r>
        <w:rPr>
          <w:rFonts w:ascii="Cambria" w:hAnsi="Cambria" w:cs="TimesNewRomanPSMT"/>
          <w:sz w:val="24"/>
        </w:rPr>
        <w:t>D</w:t>
      </w:r>
      <w:r w:rsidRPr="003D2E50">
        <w:rPr>
          <w:rFonts w:ascii="Cambria" w:hAnsi="Cambria" w:cs="TimesNewRomanPSMT"/>
          <w:sz w:val="24"/>
        </w:rPr>
        <w:t xml:space="preserve">: Increase </w:t>
      </w:r>
      <w:r w:rsidRPr="003D2E50">
        <w:rPr>
          <w:rFonts w:ascii="Cambria" w:hAnsi="Cambria"/>
          <w:sz w:val="24"/>
        </w:rPr>
        <w:t xml:space="preserve">native species richness </w:t>
      </w:r>
      <w:r w:rsidRPr="003D2E50">
        <w:rPr>
          <w:rFonts w:ascii="Cambria" w:hAnsi="Cambria" w:cs="TimesNewRomanPSMT"/>
          <w:sz w:val="24"/>
        </w:rPr>
        <w:t>from baseline levels to one more representative of a reference functioning coastal prairie system by 2020.</w:t>
      </w:r>
    </w:p>
    <w:p w:rsidR="00ED1033" w:rsidRPr="005766CC" w:rsidRDefault="00ED1033" w:rsidP="00ED1033">
      <w:pPr>
        <w:ind w:left="720"/>
        <w:rPr>
          <w:rFonts w:ascii="Cambria" w:hAnsi="Cambria" w:cs="TimesNewRomanPSMT"/>
          <w:sz w:val="24"/>
        </w:rPr>
      </w:pPr>
      <w:r w:rsidRPr="003D2E50">
        <w:rPr>
          <w:rFonts w:ascii="Cambria" w:hAnsi="Cambria" w:cs="TimesNewRomanPSMT"/>
          <w:sz w:val="24"/>
        </w:rPr>
        <w:t>Objective 3</w:t>
      </w:r>
      <w:r>
        <w:rPr>
          <w:rFonts w:ascii="Cambria" w:hAnsi="Cambria" w:cs="TimesNewRomanPSMT"/>
          <w:sz w:val="24"/>
        </w:rPr>
        <w:t>E</w:t>
      </w:r>
      <w:r w:rsidRPr="003D2E50">
        <w:rPr>
          <w:rFonts w:ascii="Cambria" w:hAnsi="Cambria" w:cs="TimesNewRomanPSMT"/>
          <w:sz w:val="24"/>
        </w:rPr>
        <w:t xml:space="preserve">: </w:t>
      </w:r>
      <w:r w:rsidRPr="003D2E50">
        <w:rPr>
          <w:rFonts w:ascii="Cambria" w:hAnsi="Cambria"/>
          <w:sz w:val="24"/>
        </w:rPr>
        <w:t>Increase the cover of bare ground in the coastal prairie from the baseline level to</w:t>
      </w:r>
      <w:r w:rsidRPr="003D2E50">
        <w:rPr>
          <w:rFonts w:ascii="Cambria" w:hAnsi="Cambria" w:cs="TimesNewRomanPSMT"/>
          <w:sz w:val="24"/>
        </w:rPr>
        <w:t xml:space="preserve"> a level that enables SCT plants to complete their lifecycle by 2015.</w:t>
      </w:r>
    </w:p>
    <w:p w:rsidR="00ED1033" w:rsidRDefault="00ED1033" w:rsidP="00ED1033">
      <w:pPr>
        <w:autoSpaceDE w:val="0"/>
        <w:autoSpaceDN w:val="0"/>
        <w:adjustRightInd w:val="0"/>
        <w:spacing w:after="0"/>
        <w:rPr>
          <w:rFonts w:ascii="Cambria" w:hAnsi="Cambria"/>
          <w:sz w:val="24"/>
          <w:szCs w:val="24"/>
        </w:rPr>
      </w:pPr>
    </w:p>
    <w:p w:rsidR="00ED1033" w:rsidRPr="00FF1C4D" w:rsidRDefault="00ED1033" w:rsidP="00ED1033">
      <w:pPr>
        <w:autoSpaceDE w:val="0"/>
        <w:autoSpaceDN w:val="0"/>
        <w:adjustRightInd w:val="0"/>
        <w:spacing w:after="0"/>
        <w:rPr>
          <w:rFonts w:asciiTheme="majorHAnsi" w:hAnsiTheme="majorHAnsi"/>
        </w:rPr>
      </w:pPr>
      <w:r>
        <w:rPr>
          <w:rFonts w:ascii="Cambria" w:hAnsi="Cambria"/>
          <w:sz w:val="24"/>
          <w:szCs w:val="24"/>
        </w:rPr>
        <w:t xml:space="preserve">The objectives </w:t>
      </w:r>
      <w:r w:rsidRPr="00044CA7">
        <w:rPr>
          <w:rFonts w:ascii="Cambria" w:hAnsi="Cambria"/>
          <w:sz w:val="24"/>
          <w:szCs w:val="24"/>
        </w:rPr>
        <w:t xml:space="preserve">do not </w:t>
      </w:r>
      <w:r>
        <w:rPr>
          <w:rFonts w:ascii="Cambria" w:hAnsi="Cambria"/>
          <w:sz w:val="24"/>
          <w:szCs w:val="24"/>
        </w:rPr>
        <w:t>specify acceptable numeric levels for vegetation cover, species richness, or amount of bare ground and instead refer to reference functioning coastal prairie as the desired standard.  What it means to be a functioning coastal prairie has been characterized in different ways and depends on many factors including the position of the coastal terrace, soil type, hydrology, dominant species, and past land-use history (Stromberg et al 2001).</w:t>
      </w:r>
      <w:r>
        <w:rPr>
          <w:rFonts w:ascii="Cambria" w:hAnsi="Cambria"/>
        </w:rPr>
        <w:t xml:space="preserve"> </w:t>
      </w:r>
      <w:r>
        <w:rPr>
          <w:rFonts w:asciiTheme="majorHAnsi" w:eastAsiaTheme="minorHAnsi" w:hAnsiTheme="majorHAnsi" w:cs="TimesNewRomanPSMT"/>
          <w:sz w:val="24"/>
          <w:szCs w:val="24"/>
        </w:rPr>
        <w:t xml:space="preserve">A </w:t>
      </w:r>
      <w:r w:rsidRPr="004B2FCF">
        <w:rPr>
          <w:rFonts w:asciiTheme="majorHAnsi" w:eastAsiaTheme="minorHAnsi" w:hAnsiTheme="majorHAnsi" w:cs="TimesNewRomanPSMT"/>
          <w:sz w:val="24"/>
          <w:szCs w:val="24"/>
        </w:rPr>
        <w:t xml:space="preserve">past study of California coastal grasslands </w:t>
      </w:r>
      <w:r>
        <w:rPr>
          <w:rFonts w:asciiTheme="majorHAnsi" w:eastAsiaTheme="minorHAnsi" w:hAnsiTheme="majorHAnsi" w:cs="TimesNewRomanPSMT"/>
          <w:sz w:val="24"/>
          <w:szCs w:val="24"/>
        </w:rPr>
        <w:t>concluded</w:t>
      </w:r>
      <w:r w:rsidRPr="004B2FCF">
        <w:rPr>
          <w:rFonts w:asciiTheme="majorHAnsi" w:eastAsiaTheme="minorHAnsi" w:hAnsiTheme="majorHAnsi" w:cs="TimesNewRomanPSMT"/>
          <w:sz w:val="24"/>
          <w:szCs w:val="24"/>
        </w:rPr>
        <w:t xml:space="preserve"> that past cultivation </w:t>
      </w:r>
      <w:r>
        <w:rPr>
          <w:rFonts w:asciiTheme="majorHAnsi" w:eastAsiaTheme="minorHAnsi" w:hAnsiTheme="majorHAnsi" w:cs="TimesNewRomanPSMT"/>
          <w:sz w:val="24"/>
          <w:szCs w:val="24"/>
        </w:rPr>
        <w:t xml:space="preserve">was the one factor that most </w:t>
      </w:r>
      <w:r w:rsidRPr="004B2FCF">
        <w:rPr>
          <w:rFonts w:asciiTheme="majorHAnsi" w:eastAsiaTheme="minorHAnsi" w:hAnsiTheme="majorHAnsi" w:cs="TimesNewRomanPSMT"/>
          <w:sz w:val="24"/>
          <w:szCs w:val="24"/>
        </w:rPr>
        <w:t>strongly negatively affects native cover and species richne</w:t>
      </w:r>
      <w:r>
        <w:rPr>
          <w:rFonts w:asciiTheme="majorHAnsi" w:eastAsiaTheme="minorHAnsi" w:hAnsiTheme="majorHAnsi" w:cs="TimesNewRomanPSMT"/>
          <w:sz w:val="24"/>
          <w:szCs w:val="24"/>
        </w:rPr>
        <w:t>ss (Stromberg and Griffin 1996).</w:t>
      </w:r>
      <w:r w:rsidRPr="004B2FCF">
        <w:rPr>
          <w:rFonts w:asciiTheme="majorHAnsi" w:eastAsiaTheme="minorHAnsi" w:hAnsiTheme="majorHAnsi" w:cs="TimesNewRomanPSMT"/>
          <w:sz w:val="24"/>
          <w:szCs w:val="24"/>
        </w:rPr>
        <w:t xml:space="preserve"> </w:t>
      </w:r>
      <w:r>
        <w:rPr>
          <w:rFonts w:asciiTheme="majorHAnsi" w:eastAsiaTheme="minorHAnsi" w:hAnsiTheme="majorHAnsi" w:cs="TimesNewRomanPSMT"/>
          <w:sz w:val="24"/>
          <w:szCs w:val="24"/>
        </w:rPr>
        <w:t xml:space="preserve">Intensive tilling </w:t>
      </w:r>
      <w:r w:rsidRPr="004B2FCF">
        <w:rPr>
          <w:rFonts w:asciiTheme="majorHAnsi" w:eastAsiaTheme="minorHAnsi" w:hAnsiTheme="majorHAnsi" w:cs="TimesNewRomanPSMT"/>
          <w:sz w:val="24"/>
          <w:szCs w:val="24"/>
        </w:rPr>
        <w:t>alters soil stratigraphy, topography, drainage, and</w:t>
      </w:r>
      <w:r>
        <w:rPr>
          <w:rFonts w:asciiTheme="majorHAnsi" w:eastAsiaTheme="minorHAnsi" w:hAnsiTheme="majorHAnsi" w:cs="TimesNewRomanPSMT"/>
          <w:sz w:val="24"/>
          <w:szCs w:val="24"/>
        </w:rPr>
        <w:t xml:space="preserve"> the soil microbial communities, resulting in conditions conducive to </w:t>
      </w:r>
      <w:r w:rsidRPr="004B2FCF">
        <w:rPr>
          <w:rFonts w:asciiTheme="majorHAnsi" w:eastAsiaTheme="minorHAnsi" w:hAnsiTheme="majorHAnsi" w:cs="TimesNewRomanPSMT"/>
          <w:sz w:val="24"/>
          <w:szCs w:val="24"/>
        </w:rPr>
        <w:t>exotic species invasion</w:t>
      </w:r>
      <w:r>
        <w:rPr>
          <w:rFonts w:asciiTheme="majorHAnsi" w:eastAsiaTheme="minorHAnsi" w:hAnsiTheme="majorHAnsi" w:cs="TimesNewRomanPSMT"/>
          <w:sz w:val="24"/>
          <w:szCs w:val="24"/>
        </w:rPr>
        <w:t xml:space="preserve"> and a depleted </w:t>
      </w:r>
      <w:r w:rsidRPr="004B2FCF">
        <w:rPr>
          <w:rFonts w:asciiTheme="majorHAnsi" w:eastAsiaTheme="minorHAnsi" w:hAnsiTheme="majorHAnsi" w:cs="TimesNewRomanPSMT"/>
          <w:sz w:val="24"/>
          <w:szCs w:val="24"/>
        </w:rPr>
        <w:t>native seed bank</w:t>
      </w:r>
      <w:r>
        <w:rPr>
          <w:rFonts w:asciiTheme="majorHAnsi" w:eastAsiaTheme="minorHAnsi" w:hAnsiTheme="majorHAnsi" w:cs="TimesNewRomanPSMT"/>
          <w:sz w:val="24"/>
          <w:szCs w:val="24"/>
        </w:rPr>
        <w:t xml:space="preserve">. </w:t>
      </w:r>
      <w:r>
        <w:rPr>
          <w:rFonts w:ascii="Cambria" w:hAnsi="Cambria"/>
          <w:sz w:val="24"/>
          <w:szCs w:val="24"/>
        </w:rPr>
        <w:t>E</w:t>
      </w:r>
      <w:r w:rsidRPr="00044CA7">
        <w:rPr>
          <w:rFonts w:ascii="Cambria" w:hAnsi="Cambria"/>
          <w:sz w:val="24"/>
          <w:szCs w:val="24"/>
        </w:rPr>
        <w:t>stablish</w:t>
      </w:r>
      <w:r>
        <w:rPr>
          <w:rFonts w:ascii="Cambria" w:hAnsi="Cambria"/>
          <w:sz w:val="24"/>
          <w:szCs w:val="24"/>
        </w:rPr>
        <w:t>ing</w:t>
      </w:r>
      <w:r w:rsidRPr="00044CA7">
        <w:rPr>
          <w:rFonts w:ascii="Cambria" w:hAnsi="Cambria"/>
          <w:sz w:val="24"/>
          <w:szCs w:val="24"/>
        </w:rPr>
        <w:t xml:space="preserve"> </w:t>
      </w:r>
      <w:r>
        <w:rPr>
          <w:rFonts w:ascii="Cambria" w:hAnsi="Cambria"/>
          <w:sz w:val="24"/>
          <w:szCs w:val="24"/>
        </w:rPr>
        <w:t>realistic numeric</w:t>
      </w:r>
      <w:r w:rsidRPr="00044CA7">
        <w:rPr>
          <w:rFonts w:ascii="Cambria" w:hAnsi="Cambria"/>
          <w:sz w:val="24"/>
          <w:szCs w:val="24"/>
        </w:rPr>
        <w:t xml:space="preserve"> </w:t>
      </w:r>
      <w:r>
        <w:rPr>
          <w:rFonts w:ascii="Cambria" w:hAnsi="Cambria"/>
          <w:sz w:val="24"/>
          <w:szCs w:val="24"/>
        </w:rPr>
        <w:t>vegetation</w:t>
      </w:r>
      <w:r w:rsidRPr="00044CA7">
        <w:rPr>
          <w:rFonts w:ascii="Cambria" w:hAnsi="Cambria"/>
          <w:sz w:val="24"/>
          <w:szCs w:val="24"/>
        </w:rPr>
        <w:t xml:space="preserve"> </w:t>
      </w:r>
      <w:r>
        <w:rPr>
          <w:rFonts w:ascii="Cambria" w:hAnsi="Cambria"/>
          <w:sz w:val="24"/>
          <w:szCs w:val="24"/>
        </w:rPr>
        <w:t xml:space="preserve">objectives for the vegetation in Arana Gulch will require consideration of the intensive past land-use history at the site along with this baseline assessment, future monitoring data, and </w:t>
      </w:r>
      <w:r w:rsidRPr="00044CA7">
        <w:rPr>
          <w:rFonts w:ascii="Cambria" w:hAnsi="Cambria"/>
          <w:sz w:val="24"/>
          <w:szCs w:val="24"/>
        </w:rPr>
        <w:t>data from the literature</w:t>
      </w:r>
      <w:r>
        <w:rPr>
          <w:rFonts w:ascii="Cambria" w:hAnsi="Cambria"/>
          <w:sz w:val="24"/>
          <w:szCs w:val="24"/>
        </w:rPr>
        <w:t>.</w:t>
      </w:r>
    </w:p>
    <w:p w:rsidR="00ED1033" w:rsidRDefault="00ED1033" w:rsidP="00D73C75">
      <w:pPr>
        <w:rPr>
          <w:rFonts w:ascii="Cambria" w:hAnsi="Cambria"/>
          <w:sz w:val="24"/>
          <w:szCs w:val="24"/>
        </w:rPr>
      </w:pPr>
    </w:p>
    <w:p w:rsidR="00D73C75" w:rsidRDefault="00EA0BA2" w:rsidP="00D73C75">
      <w:pPr>
        <w:rPr>
          <w:rFonts w:ascii="Cambria" w:hAnsi="Cambria"/>
          <w:sz w:val="24"/>
          <w:szCs w:val="24"/>
        </w:rPr>
      </w:pPr>
      <w:r>
        <w:rPr>
          <w:rFonts w:ascii="Cambria" w:hAnsi="Cambria"/>
          <w:sz w:val="24"/>
          <w:szCs w:val="24"/>
        </w:rPr>
        <w:t xml:space="preserve">The purpose of the 2014 spring baseline assessment in the coastal prairie </w:t>
      </w:r>
      <w:r w:rsidR="00D73C75">
        <w:rPr>
          <w:rFonts w:ascii="Cambria" w:hAnsi="Cambria"/>
          <w:sz w:val="24"/>
          <w:szCs w:val="24"/>
        </w:rPr>
        <w:t xml:space="preserve">at Arana Gulch </w:t>
      </w:r>
      <w:r w:rsidR="00C36A11">
        <w:rPr>
          <w:rFonts w:ascii="Cambria" w:hAnsi="Cambria"/>
          <w:sz w:val="24"/>
          <w:szCs w:val="24"/>
        </w:rPr>
        <w:t>was</w:t>
      </w:r>
      <w:r>
        <w:rPr>
          <w:rFonts w:ascii="Cambria" w:hAnsi="Cambria"/>
          <w:sz w:val="24"/>
          <w:szCs w:val="24"/>
        </w:rPr>
        <w:t xml:space="preserve"> to re-sample the permanent point intercept vegetation transects installed in June, 2013.  </w:t>
      </w:r>
      <w:r w:rsidR="00D73C75">
        <w:rPr>
          <w:rFonts w:ascii="Cambria" w:hAnsi="Cambria"/>
          <w:sz w:val="24"/>
          <w:szCs w:val="24"/>
        </w:rPr>
        <w:t xml:space="preserve">Trail construction at the site began in early November 2013 and grazing will not begin until </w:t>
      </w:r>
      <w:r w:rsidR="00844708">
        <w:rPr>
          <w:rFonts w:ascii="Cambria" w:hAnsi="Cambria"/>
          <w:sz w:val="24"/>
          <w:szCs w:val="24"/>
        </w:rPr>
        <w:t xml:space="preserve">all construction and </w:t>
      </w:r>
      <w:r w:rsidR="00D73C75">
        <w:rPr>
          <w:rFonts w:ascii="Cambria" w:hAnsi="Cambria"/>
          <w:sz w:val="24"/>
          <w:szCs w:val="24"/>
        </w:rPr>
        <w:t xml:space="preserve">the fences are completed later in 2014. </w:t>
      </w:r>
      <w:r w:rsidR="00844708">
        <w:rPr>
          <w:rFonts w:ascii="Cambria" w:eastAsiaTheme="minorHAnsi" w:hAnsi="Cambria"/>
          <w:bCs/>
          <w:sz w:val="24"/>
          <w:szCs w:val="24"/>
        </w:rPr>
        <w:t>This timing made it possible to obtain a</w:t>
      </w:r>
      <w:r w:rsidR="00D73C75">
        <w:rPr>
          <w:rFonts w:ascii="Cambria" w:eastAsiaTheme="minorHAnsi" w:hAnsi="Cambria"/>
          <w:bCs/>
          <w:sz w:val="24"/>
          <w:szCs w:val="24"/>
        </w:rPr>
        <w:t xml:space="preserve"> </w:t>
      </w:r>
      <w:r w:rsidR="00D73C75" w:rsidRPr="00044CA7">
        <w:rPr>
          <w:rFonts w:ascii="Cambria" w:eastAsiaTheme="minorHAnsi" w:hAnsi="Cambria"/>
          <w:bCs/>
          <w:sz w:val="24"/>
          <w:szCs w:val="24"/>
        </w:rPr>
        <w:t>second year o</w:t>
      </w:r>
      <w:r w:rsidR="00844708">
        <w:rPr>
          <w:rFonts w:ascii="Cambria" w:eastAsiaTheme="minorHAnsi" w:hAnsi="Cambria"/>
          <w:bCs/>
          <w:sz w:val="24"/>
          <w:szCs w:val="24"/>
        </w:rPr>
        <w:t>f baseline data.</w:t>
      </w:r>
    </w:p>
    <w:p w:rsidR="00C36A11" w:rsidRDefault="00D73C75" w:rsidP="00D73C75">
      <w:pPr>
        <w:rPr>
          <w:rFonts w:ascii="Cambria" w:hAnsi="Cambria"/>
          <w:sz w:val="24"/>
          <w:szCs w:val="24"/>
        </w:rPr>
      </w:pPr>
      <w:r>
        <w:rPr>
          <w:rFonts w:ascii="Cambria" w:hAnsi="Cambria"/>
          <w:sz w:val="24"/>
          <w:szCs w:val="24"/>
        </w:rPr>
        <w:t xml:space="preserve">Unfortunately, </w:t>
      </w:r>
      <w:r>
        <w:rPr>
          <w:rFonts w:ascii="Cambria" w:eastAsiaTheme="minorHAnsi" w:hAnsi="Cambria"/>
          <w:bCs/>
          <w:sz w:val="24"/>
          <w:szCs w:val="24"/>
        </w:rPr>
        <w:t>the 2013/2014 water year has been one of the driest periods since record keeping began in 1893</w:t>
      </w:r>
      <w:r w:rsidR="00C36A11">
        <w:rPr>
          <w:rFonts w:ascii="Cambria" w:hAnsi="Cambria"/>
          <w:sz w:val="24"/>
          <w:szCs w:val="24"/>
        </w:rPr>
        <w:t>. P</w:t>
      </w:r>
      <w:r w:rsidR="00EA0BA2" w:rsidRPr="00044CA7">
        <w:rPr>
          <w:rFonts w:ascii="Cambria" w:eastAsiaTheme="minorHAnsi" w:hAnsi="Cambria"/>
          <w:bCs/>
          <w:sz w:val="24"/>
          <w:szCs w:val="24"/>
        </w:rPr>
        <w:t xml:space="preserve">recipitation </w:t>
      </w:r>
      <w:r w:rsidR="00EA0BA2">
        <w:rPr>
          <w:rFonts w:ascii="Cambria" w:eastAsiaTheme="minorHAnsi" w:hAnsi="Cambria"/>
          <w:bCs/>
          <w:sz w:val="24"/>
          <w:szCs w:val="24"/>
        </w:rPr>
        <w:t>during the water year from July 1, 201</w:t>
      </w:r>
      <w:r>
        <w:rPr>
          <w:rFonts w:ascii="Cambria" w:eastAsiaTheme="minorHAnsi" w:hAnsi="Cambria"/>
          <w:bCs/>
          <w:sz w:val="24"/>
          <w:szCs w:val="24"/>
        </w:rPr>
        <w:t>3</w:t>
      </w:r>
      <w:r w:rsidR="00EA0BA2">
        <w:rPr>
          <w:rFonts w:ascii="Cambria" w:eastAsiaTheme="minorHAnsi" w:hAnsi="Cambria"/>
          <w:bCs/>
          <w:sz w:val="24"/>
          <w:szCs w:val="24"/>
        </w:rPr>
        <w:t xml:space="preserve"> to June 30, 201</w:t>
      </w:r>
      <w:r>
        <w:rPr>
          <w:rFonts w:ascii="Cambria" w:eastAsiaTheme="minorHAnsi" w:hAnsi="Cambria"/>
          <w:bCs/>
          <w:sz w:val="24"/>
          <w:szCs w:val="24"/>
        </w:rPr>
        <w:t>4</w:t>
      </w:r>
      <w:r w:rsidR="00EA0BA2">
        <w:rPr>
          <w:rFonts w:ascii="Cambria" w:eastAsiaTheme="minorHAnsi" w:hAnsi="Cambria"/>
          <w:bCs/>
          <w:sz w:val="24"/>
          <w:szCs w:val="24"/>
        </w:rPr>
        <w:t xml:space="preserve"> totaled only </w:t>
      </w:r>
      <w:r>
        <w:rPr>
          <w:rFonts w:ascii="Cambria" w:eastAsiaTheme="minorHAnsi" w:hAnsi="Cambria"/>
          <w:bCs/>
          <w:sz w:val="24"/>
          <w:szCs w:val="24"/>
        </w:rPr>
        <w:t>5.</w:t>
      </w:r>
      <w:r w:rsidR="00B456AA">
        <w:rPr>
          <w:rFonts w:ascii="Cambria" w:eastAsiaTheme="minorHAnsi" w:hAnsi="Cambria"/>
          <w:bCs/>
          <w:sz w:val="24"/>
          <w:szCs w:val="24"/>
        </w:rPr>
        <w:t>34</w:t>
      </w:r>
      <w:r w:rsidR="00EA0BA2">
        <w:rPr>
          <w:rFonts w:ascii="Cambria" w:eastAsiaTheme="minorHAnsi" w:hAnsi="Cambria"/>
          <w:bCs/>
          <w:sz w:val="24"/>
          <w:szCs w:val="24"/>
        </w:rPr>
        <w:t xml:space="preserve"> inches </w:t>
      </w:r>
      <w:r w:rsidR="00EA0BA2" w:rsidRPr="00044CA7">
        <w:rPr>
          <w:rFonts w:ascii="Cambria" w:hAnsi="Cambria"/>
          <w:sz w:val="24"/>
          <w:szCs w:val="24"/>
        </w:rPr>
        <w:t>(Table 1</w:t>
      </w:r>
      <w:r w:rsidR="00EA0BA2">
        <w:rPr>
          <w:rFonts w:ascii="Cambria" w:hAnsi="Cambria"/>
          <w:sz w:val="24"/>
          <w:szCs w:val="24"/>
        </w:rPr>
        <w:t>)</w:t>
      </w:r>
      <w:r w:rsidR="007744D6">
        <w:rPr>
          <w:rFonts w:ascii="Cambria" w:hAnsi="Cambria"/>
          <w:sz w:val="24"/>
          <w:szCs w:val="24"/>
        </w:rPr>
        <w:t>.</w:t>
      </w:r>
      <w:r>
        <w:rPr>
          <w:rFonts w:ascii="Cambria" w:hAnsi="Cambria"/>
          <w:sz w:val="24"/>
          <w:szCs w:val="24"/>
        </w:rPr>
        <w:t xml:space="preserve"> In contrast, precipitation in </w:t>
      </w:r>
      <w:r w:rsidR="00C36A11">
        <w:rPr>
          <w:rFonts w:ascii="Cambria" w:hAnsi="Cambria"/>
          <w:sz w:val="24"/>
          <w:szCs w:val="24"/>
        </w:rPr>
        <w:t>the 201</w:t>
      </w:r>
      <w:r>
        <w:rPr>
          <w:rFonts w:ascii="Cambria" w:hAnsi="Cambria"/>
          <w:sz w:val="24"/>
          <w:szCs w:val="24"/>
        </w:rPr>
        <w:t>2</w:t>
      </w:r>
      <w:r w:rsidR="00C36A11">
        <w:rPr>
          <w:rFonts w:ascii="Cambria" w:hAnsi="Cambria"/>
          <w:sz w:val="24"/>
          <w:szCs w:val="24"/>
        </w:rPr>
        <w:t>-201</w:t>
      </w:r>
      <w:r>
        <w:rPr>
          <w:rFonts w:ascii="Cambria" w:hAnsi="Cambria"/>
          <w:sz w:val="24"/>
          <w:szCs w:val="24"/>
        </w:rPr>
        <w:t>3</w:t>
      </w:r>
      <w:r w:rsidR="00C36A11">
        <w:rPr>
          <w:rFonts w:ascii="Cambria" w:hAnsi="Cambria"/>
          <w:sz w:val="24"/>
          <w:szCs w:val="24"/>
        </w:rPr>
        <w:t xml:space="preserve"> </w:t>
      </w:r>
      <w:r>
        <w:rPr>
          <w:rFonts w:ascii="Cambria" w:hAnsi="Cambria"/>
          <w:sz w:val="24"/>
          <w:szCs w:val="24"/>
        </w:rPr>
        <w:t>year was</w:t>
      </w:r>
      <w:r w:rsidR="00C36A11">
        <w:rPr>
          <w:rFonts w:ascii="Cambria" w:hAnsi="Cambria"/>
          <w:sz w:val="24"/>
          <w:szCs w:val="24"/>
        </w:rPr>
        <w:t xml:space="preserve"> </w:t>
      </w:r>
      <w:r>
        <w:rPr>
          <w:rFonts w:ascii="Cambria" w:hAnsi="Cambria"/>
          <w:sz w:val="24"/>
          <w:szCs w:val="24"/>
        </w:rPr>
        <w:t>18</w:t>
      </w:r>
      <w:r w:rsidR="00C36A11">
        <w:rPr>
          <w:rFonts w:ascii="Cambria" w:hAnsi="Cambria"/>
          <w:sz w:val="24"/>
          <w:szCs w:val="24"/>
        </w:rPr>
        <w:t>.</w:t>
      </w:r>
      <w:r>
        <w:rPr>
          <w:rFonts w:ascii="Cambria" w:hAnsi="Cambria"/>
          <w:sz w:val="24"/>
          <w:szCs w:val="24"/>
        </w:rPr>
        <w:t>9</w:t>
      </w:r>
      <w:r w:rsidR="00C36A11">
        <w:rPr>
          <w:rFonts w:ascii="Cambria" w:hAnsi="Cambria"/>
          <w:sz w:val="24"/>
          <w:szCs w:val="24"/>
        </w:rPr>
        <w:t xml:space="preserve">1 inches. </w:t>
      </w:r>
      <w:r>
        <w:rPr>
          <w:rFonts w:ascii="Cambria" w:eastAsiaTheme="minorHAnsi" w:hAnsi="Cambria"/>
          <w:bCs/>
          <w:sz w:val="24"/>
          <w:szCs w:val="24"/>
        </w:rPr>
        <w:t>The</w:t>
      </w:r>
      <w:r w:rsidR="00EA0BA2">
        <w:rPr>
          <w:rFonts w:ascii="Cambria" w:eastAsiaTheme="minorHAnsi" w:hAnsi="Cambria"/>
          <w:bCs/>
          <w:sz w:val="24"/>
          <w:szCs w:val="24"/>
        </w:rPr>
        <w:t xml:space="preserve"> long term average </w:t>
      </w:r>
      <w:r>
        <w:rPr>
          <w:rFonts w:ascii="Cambria" w:eastAsiaTheme="minorHAnsi" w:hAnsi="Cambria"/>
          <w:bCs/>
          <w:sz w:val="24"/>
          <w:szCs w:val="24"/>
        </w:rPr>
        <w:t xml:space="preserve">for the </w:t>
      </w:r>
      <w:r>
        <w:rPr>
          <w:rFonts w:ascii="Cambria" w:hAnsi="Cambria"/>
          <w:sz w:val="24"/>
          <w:szCs w:val="24"/>
        </w:rPr>
        <w:t>Santa Cruz NOAA weather station</w:t>
      </w:r>
      <w:r>
        <w:rPr>
          <w:rFonts w:ascii="Cambria" w:eastAsiaTheme="minorHAnsi" w:hAnsi="Cambria"/>
          <w:bCs/>
          <w:sz w:val="24"/>
          <w:szCs w:val="24"/>
        </w:rPr>
        <w:t xml:space="preserve"> is</w:t>
      </w:r>
      <w:r w:rsidR="00EA0BA2">
        <w:rPr>
          <w:rFonts w:ascii="Cambria" w:eastAsiaTheme="minorHAnsi" w:hAnsi="Cambria"/>
          <w:bCs/>
          <w:sz w:val="24"/>
          <w:szCs w:val="24"/>
        </w:rPr>
        <w:t xml:space="preserve"> 30 inches</w:t>
      </w:r>
      <w:r>
        <w:rPr>
          <w:rFonts w:ascii="Cambria" w:eastAsiaTheme="minorHAnsi" w:hAnsi="Cambria"/>
          <w:bCs/>
          <w:sz w:val="24"/>
          <w:szCs w:val="24"/>
        </w:rPr>
        <w:t>.</w:t>
      </w:r>
    </w:p>
    <w:p w:rsidR="00D73C75" w:rsidRDefault="00D73C75" w:rsidP="00D73C75">
      <w:pPr>
        <w:spacing w:line="240" w:lineRule="auto"/>
        <w:rPr>
          <w:rFonts w:ascii="Cambria" w:hAnsi="Cambria"/>
          <w:sz w:val="24"/>
          <w:szCs w:val="24"/>
        </w:rPr>
      </w:pPr>
      <w:r>
        <w:rPr>
          <w:rFonts w:ascii="Cambria" w:hAnsi="Cambria"/>
          <w:sz w:val="24"/>
          <w:szCs w:val="24"/>
        </w:rPr>
        <w:lastRenderedPageBreak/>
        <w:t xml:space="preserve">Table 1. Monthly rainfall (inches) over the last two years at the University of California Cooperative Education (UCCE) station at DeLaveaga.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18"/>
        <w:gridCol w:w="635"/>
        <w:gridCol w:w="635"/>
        <w:gridCol w:w="635"/>
        <w:gridCol w:w="635"/>
        <w:gridCol w:w="637"/>
        <w:gridCol w:w="637"/>
        <w:gridCol w:w="637"/>
        <w:gridCol w:w="637"/>
        <w:gridCol w:w="638"/>
        <w:gridCol w:w="638"/>
        <w:gridCol w:w="638"/>
        <w:gridCol w:w="638"/>
        <w:gridCol w:w="718"/>
      </w:tblGrid>
      <w:tr w:rsidR="00D73C75" w:rsidRPr="00363919" w:rsidTr="00912EC9">
        <w:trPr>
          <w:trHeight w:val="300"/>
        </w:trPr>
        <w:tc>
          <w:tcPr>
            <w:tcW w:w="636" w:type="pct"/>
            <w:shd w:val="clear" w:color="auto" w:fill="auto"/>
            <w:noWrap/>
            <w:vAlign w:val="bottom"/>
            <w:hideMark/>
          </w:tcPr>
          <w:p w:rsidR="00D73C75" w:rsidRPr="00363919" w:rsidRDefault="00D73C75" w:rsidP="00844708">
            <w:pPr>
              <w:spacing w:after="0" w:line="240" w:lineRule="auto"/>
              <w:rPr>
                <w:rFonts w:eastAsia="Times New Roman"/>
                <w:color w:val="000000"/>
              </w:rPr>
            </w:pPr>
            <w:r>
              <w:rPr>
                <w:rFonts w:eastAsia="Times New Roman"/>
                <w:color w:val="000000"/>
              </w:rPr>
              <w:t>Water year</w:t>
            </w:r>
          </w:p>
        </w:tc>
        <w:tc>
          <w:tcPr>
            <w:tcW w:w="332" w:type="pct"/>
            <w:shd w:val="clear" w:color="000000" w:fill="EEEEEE"/>
            <w:vAlign w:val="bottom"/>
            <w:hideMark/>
          </w:tcPr>
          <w:p w:rsidR="00D73C75" w:rsidRPr="00363919" w:rsidRDefault="00EF6127" w:rsidP="00844708">
            <w:pPr>
              <w:spacing w:after="0" w:line="240" w:lineRule="auto"/>
              <w:jc w:val="center"/>
              <w:rPr>
                <w:rFonts w:eastAsia="Times New Roman"/>
                <w:color w:val="0000FF"/>
                <w:u w:val="single"/>
              </w:rPr>
            </w:pPr>
            <w:hyperlink r:id="rId9" w:history="1">
              <w:r w:rsidR="00D73C75" w:rsidRPr="00363919">
                <w:rPr>
                  <w:rFonts w:eastAsia="Times New Roman"/>
                  <w:color w:val="0000FF"/>
                  <w:u w:val="single"/>
                </w:rPr>
                <w:t>Jul</w:t>
              </w:r>
            </w:hyperlink>
          </w:p>
        </w:tc>
        <w:tc>
          <w:tcPr>
            <w:tcW w:w="332" w:type="pct"/>
            <w:shd w:val="clear" w:color="000000" w:fill="DDDDDD"/>
            <w:vAlign w:val="bottom"/>
            <w:hideMark/>
          </w:tcPr>
          <w:p w:rsidR="00D73C75" w:rsidRPr="00363919" w:rsidRDefault="00EF6127" w:rsidP="00844708">
            <w:pPr>
              <w:spacing w:after="0" w:line="240" w:lineRule="auto"/>
              <w:jc w:val="center"/>
              <w:rPr>
                <w:rFonts w:eastAsia="Times New Roman"/>
                <w:color w:val="0000FF"/>
                <w:u w:val="single"/>
              </w:rPr>
            </w:pPr>
            <w:hyperlink r:id="rId10" w:history="1">
              <w:r w:rsidR="00D73C75" w:rsidRPr="00363919">
                <w:rPr>
                  <w:rFonts w:eastAsia="Times New Roman"/>
                  <w:color w:val="0000FF"/>
                  <w:u w:val="single"/>
                </w:rPr>
                <w:t>Aug</w:t>
              </w:r>
            </w:hyperlink>
          </w:p>
        </w:tc>
        <w:tc>
          <w:tcPr>
            <w:tcW w:w="332" w:type="pct"/>
            <w:shd w:val="clear" w:color="000000" w:fill="EEEEEE"/>
            <w:vAlign w:val="bottom"/>
            <w:hideMark/>
          </w:tcPr>
          <w:p w:rsidR="00D73C75" w:rsidRPr="00363919" w:rsidRDefault="00EF6127" w:rsidP="00844708">
            <w:pPr>
              <w:spacing w:after="0" w:line="240" w:lineRule="auto"/>
              <w:jc w:val="center"/>
              <w:rPr>
                <w:rFonts w:eastAsia="Times New Roman"/>
                <w:color w:val="0000FF"/>
                <w:u w:val="single"/>
              </w:rPr>
            </w:pPr>
            <w:hyperlink r:id="rId11" w:history="1">
              <w:r w:rsidR="00D73C75" w:rsidRPr="00363919">
                <w:rPr>
                  <w:rFonts w:eastAsia="Times New Roman"/>
                  <w:color w:val="0000FF"/>
                  <w:u w:val="single"/>
                </w:rPr>
                <w:t>Sep</w:t>
              </w:r>
            </w:hyperlink>
          </w:p>
        </w:tc>
        <w:tc>
          <w:tcPr>
            <w:tcW w:w="332" w:type="pct"/>
            <w:shd w:val="clear" w:color="000000" w:fill="DDDDDD"/>
            <w:vAlign w:val="bottom"/>
            <w:hideMark/>
          </w:tcPr>
          <w:p w:rsidR="00D73C75" w:rsidRPr="00363919" w:rsidRDefault="00EF6127" w:rsidP="00844708">
            <w:pPr>
              <w:spacing w:after="0" w:line="240" w:lineRule="auto"/>
              <w:jc w:val="center"/>
              <w:rPr>
                <w:rFonts w:eastAsia="Times New Roman"/>
                <w:color w:val="0000FF"/>
                <w:u w:val="single"/>
              </w:rPr>
            </w:pPr>
            <w:hyperlink r:id="rId12" w:history="1">
              <w:r w:rsidR="00D73C75" w:rsidRPr="00363919">
                <w:rPr>
                  <w:rFonts w:eastAsia="Times New Roman"/>
                  <w:color w:val="0000FF"/>
                  <w:u w:val="single"/>
                </w:rPr>
                <w:t>Oct</w:t>
              </w:r>
            </w:hyperlink>
          </w:p>
        </w:tc>
        <w:tc>
          <w:tcPr>
            <w:tcW w:w="333" w:type="pct"/>
            <w:shd w:val="clear" w:color="000000" w:fill="EEEEEE"/>
            <w:vAlign w:val="bottom"/>
            <w:hideMark/>
          </w:tcPr>
          <w:p w:rsidR="00D73C75" w:rsidRPr="00363919" w:rsidRDefault="00EF6127" w:rsidP="00844708">
            <w:pPr>
              <w:spacing w:after="0" w:line="240" w:lineRule="auto"/>
              <w:jc w:val="center"/>
              <w:rPr>
                <w:rFonts w:eastAsia="Times New Roman"/>
                <w:color w:val="0000FF"/>
                <w:u w:val="single"/>
              </w:rPr>
            </w:pPr>
            <w:hyperlink r:id="rId13" w:history="1">
              <w:r w:rsidR="00D73C75" w:rsidRPr="00363919">
                <w:rPr>
                  <w:rFonts w:eastAsia="Times New Roman"/>
                  <w:color w:val="0000FF"/>
                  <w:u w:val="single"/>
                </w:rPr>
                <w:t>Nov</w:t>
              </w:r>
            </w:hyperlink>
          </w:p>
        </w:tc>
        <w:tc>
          <w:tcPr>
            <w:tcW w:w="333" w:type="pct"/>
            <w:shd w:val="clear" w:color="000000" w:fill="DDDDDD"/>
            <w:vAlign w:val="bottom"/>
            <w:hideMark/>
          </w:tcPr>
          <w:p w:rsidR="00D73C75" w:rsidRPr="00363919" w:rsidRDefault="00EF6127" w:rsidP="00844708">
            <w:pPr>
              <w:spacing w:after="0" w:line="240" w:lineRule="auto"/>
              <w:jc w:val="center"/>
              <w:rPr>
                <w:rFonts w:eastAsia="Times New Roman"/>
                <w:color w:val="0000FF"/>
                <w:u w:val="single"/>
              </w:rPr>
            </w:pPr>
            <w:hyperlink r:id="rId14" w:history="1">
              <w:r w:rsidR="00D73C75" w:rsidRPr="00363919">
                <w:rPr>
                  <w:rFonts w:eastAsia="Times New Roman"/>
                  <w:color w:val="0000FF"/>
                  <w:u w:val="single"/>
                </w:rPr>
                <w:t>Dec</w:t>
              </w:r>
            </w:hyperlink>
          </w:p>
        </w:tc>
        <w:tc>
          <w:tcPr>
            <w:tcW w:w="333" w:type="pct"/>
            <w:shd w:val="clear" w:color="000000" w:fill="EEEEEE"/>
            <w:vAlign w:val="bottom"/>
            <w:hideMark/>
          </w:tcPr>
          <w:p w:rsidR="00D73C75" w:rsidRPr="00363919" w:rsidRDefault="00EF6127" w:rsidP="00844708">
            <w:pPr>
              <w:spacing w:after="0" w:line="240" w:lineRule="auto"/>
              <w:jc w:val="center"/>
              <w:rPr>
                <w:rFonts w:eastAsia="Times New Roman"/>
                <w:color w:val="0000FF"/>
                <w:u w:val="single"/>
              </w:rPr>
            </w:pPr>
            <w:hyperlink r:id="rId15" w:history="1">
              <w:r w:rsidR="00D73C75" w:rsidRPr="00363919">
                <w:rPr>
                  <w:rFonts w:eastAsia="Times New Roman"/>
                  <w:color w:val="0000FF"/>
                  <w:u w:val="single"/>
                </w:rPr>
                <w:t>Jan</w:t>
              </w:r>
            </w:hyperlink>
          </w:p>
        </w:tc>
        <w:tc>
          <w:tcPr>
            <w:tcW w:w="333" w:type="pct"/>
            <w:shd w:val="clear" w:color="000000" w:fill="DDDDDD"/>
            <w:vAlign w:val="bottom"/>
            <w:hideMark/>
          </w:tcPr>
          <w:p w:rsidR="00D73C75" w:rsidRPr="00363919" w:rsidRDefault="00EF6127" w:rsidP="00844708">
            <w:pPr>
              <w:spacing w:after="0" w:line="240" w:lineRule="auto"/>
              <w:jc w:val="center"/>
              <w:rPr>
                <w:rFonts w:eastAsia="Times New Roman"/>
                <w:color w:val="0000FF"/>
                <w:u w:val="single"/>
              </w:rPr>
            </w:pPr>
            <w:hyperlink r:id="rId16" w:history="1">
              <w:r w:rsidR="00D73C75" w:rsidRPr="00363919">
                <w:rPr>
                  <w:rFonts w:eastAsia="Times New Roman"/>
                  <w:color w:val="0000FF"/>
                  <w:u w:val="single"/>
                </w:rPr>
                <w:t>Feb</w:t>
              </w:r>
            </w:hyperlink>
          </w:p>
        </w:tc>
        <w:tc>
          <w:tcPr>
            <w:tcW w:w="333" w:type="pct"/>
            <w:shd w:val="clear" w:color="000000" w:fill="EEEEEE"/>
            <w:vAlign w:val="bottom"/>
            <w:hideMark/>
          </w:tcPr>
          <w:p w:rsidR="00D73C75" w:rsidRPr="00363919" w:rsidRDefault="00EF6127" w:rsidP="00844708">
            <w:pPr>
              <w:spacing w:after="0" w:line="240" w:lineRule="auto"/>
              <w:jc w:val="center"/>
              <w:rPr>
                <w:rFonts w:eastAsia="Times New Roman"/>
                <w:color w:val="0000FF"/>
                <w:u w:val="single"/>
              </w:rPr>
            </w:pPr>
            <w:hyperlink r:id="rId17" w:history="1">
              <w:r w:rsidR="00D73C75" w:rsidRPr="00363919">
                <w:rPr>
                  <w:rFonts w:eastAsia="Times New Roman"/>
                  <w:color w:val="0000FF"/>
                  <w:u w:val="single"/>
                </w:rPr>
                <w:t>Mar</w:t>
              </w:r>
            </w:hyperlink>
          </w:p>
        </w:tc>
        <w:tc>
          <w:tcPr>
            <w:tcW w:w="333" w:type="pct"/>
            <w:shd w:val="clear" w:color="000000" w:fill="DDDDDD"/>
            <w:vAlign w:val="bottom"/>
            <w:hideMark/>
          </w:tcPr>
          <w:p w:rsidR="00D73C75" w:rsidRPr="00363919" w:rsidRDefault="00EF6127" w:rsidP="00844708">
            <w:pPr>
              <w:spacing w:after="0" w:line="240" w:lineRule="auto"/>
              <w:jc w:val="center"/>
              <w:rPr>
                <w:rFonts w:eastAsia="Times New Roman"/>
                <w:color w:val="0000FF"/>
                <w:u w:val="single"/>
              </w:rPr>
            </w:pPr>
            <w:hyperlink r:id="rId18" w:history="1">
              <w:r w:rsidR="00D73C75" w:rsidRPr="00363919">
                <w:rPr>
                  <w:rFonts w:eastAsia="Times New Roman"/>
                  <w:color w:val="0000FF"/>
                  <w:u w:val="single"/>
                </w:rPr>
                <w:t>Apr</w:t>
              </w:r>
            </w:hyperlink>
          </w:p>
        </w:tc>
        <w:tc>
          <w:tcPr>
            <w:tcW w:w="333" w:type="pct"/>
            <w:shd w:val="clear" w:color="000000" w:fill="EEEEEE"/>
            <w:vAlign w:val="bottom"/>
            <w:hideMark/>
          </w:tcPr>
          <w:p w:rsidR="00D73C75" w:rsidRPr="00363919" w:rsidRDefault="00EF6127" w:rsidP="00844708">
            <w:pPr>
              <w:spacing w:after="0" w:line="240" w:lineRule="auto"/>
              <w:jc w:val="center"/>
              <w:rPr>
                <w:rFonts w:eastAsia="Times New Roman"/>
                <w:color w:val="0000FF"/>
                <w:u w:val="single"/>
              </w:rPr>
            </w:pPr>
            <w:hyperlink r:id="rId19" w:history="1">
              <w:r w:rsidR="00D73C75" w:rsidRPr="00363919">
                <w:rPr>
                  <w:rFonts w:eastAsia="Times New Roman"/>
                  <w:color w:val="0000FF"/>
                  <w:u w:val="single"/>
                </w:rPr>
                <w:t>May</w:t>
              </w:r>
            </w:hyperlink>
          </w:p>
        </w:tc>
        <w:tc>
          <w:tcPr>
            <w:tcW w:w="333" w:type="pct"/>
            <w:shd w:val="clear" w:color="000000" w:fill="DDDDDD"/>
            <w:vAlign w:val="bottom"/>
            <w:hideMark/>
          </w:tcPr>
          <w:p w:rsidR="00D73C75" w:rsidRPr="00363919" w:rsidRDefault="00EF6127" w:rsidP="00844708">
            <w:pPr>
              <w:spacing w:after="0" w:line="240" w:lineRule="auto"/>
              <w:jc w:val="center"/>
              <w:rPr>
                <w:rFonts w:eastAsia="Times New Roman"/>
                <w:color w:val="0000FF"/>
                <w:u w:val="single"/>
              </w:rPr>
            </w:pPr>
            <w:hyperlink r:id="rId20" w:history="1">
              <w:r w:rsidR="00D73C75" w:rsidRPr="00363919">
                <w:rPr>
                  <w:rFonts w:eastAsia="Times New Roman"/>
                  <w:color w:val="0000FF"/>
                  <w:u w:val="single"/>
                </w:rPr>
                <w:t>Jun</w:t>
              </w:r>
            </w:hyperlink>
          </w:p>
        </w:tc>
        <w:tc>
          <w:tcPr>
            <w:tcW w:w="375" w:type="pct"/>
            <w:shd w:val="clear" w:color="auto" w:fill="auto"/>
            <w:noWrap/>
            <w:vAlign w:val="bottom"/>
            <w:hideMark/>
          </w:tcPr>
          <w:p w:rsidR="00D73C75" w:rsidRPr="00363919" w:rsidRDefault="00D73C75" w:rsidP="00844708">
            <w:pPr>
              <w:spacing w:after="0" w:line="240" w:lineRule="auto"/>
              <w:rPr>
                <w:rFonts w:eastAsia="Times New Roman"/>
                <w:color w:val="000000"/>
              </w:rPr>
            </w:pPr>
            <w:r>
              <w:rPr>
                <w:rFonts w:eastAsia="Times New Roman"/>
                <w:color w:val="000000"/>
              </w:rPr>
              <w:t>Total</w:t>
            </w:r>
          </w:p>
        </w:tc>
      </w:tr>
      <w:tr w:rsidR="00D73C75" w:rsidRPr="00363919" w:rsidTr="00912EC9">
        <w:trPr>
          <w:trHeight w:val="600"/>
        </w:trPr>
        <w:tc>
          <w:tcPr>
            <w:tcW w:w="636" w:type="pct"/>
            <w:shd w:val="clear" w:color="auto" w:fill="auto"/>
            <w:vAlign w:val="bottom"/>
            <w:hideMark/>
          </w:tcPr>
          <w:p w:rsidR="00D73C75" w:rsidRPr="00363919" w:rsidRDefault="00D73C75" w:rsidP="00844708">
            <w:pPr>
              <w:spacing w:after="0" w:line="240" w:lineRule="auto"/>
              <w:jc w:val="center"/>
              <w:rPr>
                <w:rFonts w:eastAsia="Times New Roman"/>
                <w:color w:val="000000"/>
              </w:rPr>
            </w:pPr>
            <w:r w:rsidRPr="00363919">
              <w:rPr>
                <w:rFonts w:eastAsia="Times New Roman"/>
                <w:color w:val="000000"/>
              </w:rPr>
              <w:t>2013-2014</w:t>
            </w:r>
          </w:p>
        </w:tc>
        <w:tc>
          <w:tcPr>
            <w:tcW w:w="332" w:type="pct"/>
            <w:shd w:val="clear" w:color="000000" w:fill="EEEEEE"/>
            <w:vAlign w:val="bottom"/>
            <w:hideMark/>
          </w:tcPr>
          <w:p w:rsidR="00D73C75" w:rsidRPr="00363919" w:rsidRDefault="00D73C75" w:rsidP="00844708">
            <w:pPr>
              <w:spacing w:after="0" w:line="240" w:lineRule="auto"/>
              <w:jc w:val="center"/>
              <w:rPr>
                <w:rFonts w:eastAsia="Times New Roman"/>
                <w:color w:val="000000"/>
              </w:rPr>
            </w:pPr>
            <w:r w:rsidRPr="00363919">
              <w:rPr>
                <w:rFonts w:eastAsia="Times New Roman"/>
                <w:color w:val="000000"/>
              </w:rPr>
              <w:t>0.01</w:t>
            </w:r>
          </w:p>
        </w:tc>
        <w:tc>
          <w:tcPr>
            <w:tcW w:w="332" w:type="pct"/>
            <w:shd w:val="clear" w:color="000000" w:fill="DDDDDD"/>
            <w:vAlign w:val="bottom"/>
            <w:hideMark/>
          </w:tcPr>
          <w:p w:rsidR="00D73C75" w:rsidRPr="00363919" w:rsidRDefault="00D73C75" w:rsidP="00844708">
            <w:pPr>
              <w:spacing w:after="0" w:line="240" w:lineRule="auto"/>
              <w:jc w:val="center"/>
              <w:rPr>
                <w:rFonts w:eastAsia="Times New Roman"/>
                <w:color w:val="000000"/>
              </w:rPr>
            </w:pPr>
            <w:r w:rsidRPr="00363919">
              <w:rPr>
                <w:rFonts w:eastAsia="Times New Roman"/>
                <w:color w:val="000000"/>
              </w:rPr>
              <w:t>0.02</w:t>
            </w:r>
          </w:p>
        </w:tc>
        <w:tc>
          <w:tcPr>
            <w:tcW w:w="332" w:type="pct"/>
            <w:shd w:val="clear" w:color="000000" w:fill="EEEEEE"/>
            <w:vAlign w:val="bottom"/>
            <w:hideMark/>
          </w:tcPr>
          <w:p w:rsidR="00D73C75" w:rsidRPr="00363919" w:rsidRDefault="00D73C75" w:rsidP="00844708">
            <w:pPr>
              <w:spacing w:after="0" w:line="240" w:lineRule="auto"/>
              <w:jc w:val="center"/>
              <w:rPr>
                <w:rFonts w:eastAsia="Times New Roman"/>
                <w:color w:val="000000"/>
              </w:rPr>
            </w:pPr>
            <w:r w:rsidRPr="00363919">
              <w:rPr>
                <w:rFonts w:eastAsia="Times New Roman"/>
                <w:color w:val="000000"/>
              </w:rPr>
              <w:t>0.11</w:t>
            </w:r>
          </w:p>
        </w:tc>
        <w:tc>
          <w:tcPr>
            <w:tcW w:w="332" w:type="pct"/>
            <w:shd w:val="clear" w:color="000000" w:fill="DDDDDD"/>
            <w:vAlign w:val="bottom"/>
            <w:hideMark/>
          </w:tcPr>
          <w:p w:rsidR="00D73C75" w:rsidRPr="00363919" w:rsidRDefault="00D73C75" w:rsidP="00844708">
            <w:pPr>
              <w:spacing w:after="0" w:line="240" w:lineRule="auto"/>
              <w:jc w:val="center"/>
              <w:rPr>
                <w:rFonts w:eastAsia="Times New Roman"/>
                <w:color w:val="000000"/>
              </w:rPr>
            </w:pPr>
            <w:r w:rsidRPr="00363919">
              <w:rPr>
                <w:rFonts w:eastAsia="Times New Roman"/>
                <w:color w:val="000000"/>
              </w:rPr>
              <w:t>0.06</w:t>
            </w:r>
          </w:p>
        </w:tc>
        <w:tc>
          <w:tcPr>
            <w:tcW w:w="333" w:type="pct"/>
            <w:shd w:val="clear" w:color="000000" w:fill="EEEEEE"/>
            <w:vAlign w:val="bottom"/>
            <w:hideMark/>
          </w:tcPr>
          <w:p w:rsidR="00D73C75" w:rsidRPr="00363919" w:rsidRDefault="00D73C75" w:rsidP="00844708">
            <w:pPr>
              <w:spacing w:after="0" w:line="240" w:lineRule="auto"/>
              <w:jc w:val="center"/>
              <w:rPr>
                <w:rFonts w:eastAsia="Times New Roman"/>
                <w:color w:val="000000"/>
              </w:rPr>
            </w:pPr>
            <w:r w:rsidRPr="00363919">
              <w:rPr>
                <w:rFonts w:eastAsia="Times New Roman"/>
                <w:color w:val="000000"/>
              </w:rPr>
              <w:t>0.31</w:t>
            </w:r>
          </w:p>
        </w:tc>
        <w:tc>
          <w:tcPr>
            <w:tcW w:w="333" w:type="pct"/>
            <w:shd w:val="clear" w:color="000000" w:fill="DDDDDD"/>
            <w:vAlign w:val="bottom"/>
            <w:hideMark/>
          </w:tcPr>
          <w:p w:rsidR="00D73C75" w:rsidRPr="00363919" w:rsidRDefault="00D73C75" w:rsidP="00844708">
            <w:pPr>
              <w:spacing w:after="0" w:line="240" w:lineRule="auto"/>
              <w:jc w:val="center"/>
              <w:rPr>
                <w:rFonts w:eastAsia="Times New Roman"/>
                <w:color w:val="000000"/>
              </w:rPr>
            </w:pPr>
            <w:r w:rsidRPr="00363919">
              <w:rPr>
                <w:rFonts w:eastAsia="Times New Roman"/>
                <w:color w:val="000000"/>
              </w:rPr>
              <w:t>0.11</w:t>
            </w:r>
          </w:p>
        </w:tc>
        <w:tc>
          <w:tcPr>
            <w:tcW w:w="333" w:type="pct"/>
            <w:shd w:val="clear" w:color="000000" w:fill="EEEEEE"/>
            <w:vAlign w:val="bottom"/>
            <w:hideMark/>
          </w:tcPr>
          <w:p w:rsidR="00D73C75" w:rsidRPr="00363919" w:rsidRDefault="00D73C75" w:rsidP="00844708">
            <w:pPr>
              <w:spacing w:after="0" w:line="240" w:lineRule="auto"/>
              <w:jc w:val="center"/>
              <w:rPr>
                <w:rFonts w:eastAsia="Times New Roman"/>
                <w:color w:val="000000"/>
              </w:rPr>
            </w:pPr>
            <w:r w:rsidRPr="00363919">
              <w:rPr>
                <w:rFonts w:eastAsia="Times New Roman"/>
                <w:color w:val="000000"/>
              </w:rPr>
              <w:t>0.01</w:t>
            </w:r>
          </w:p>
        </w:tc>
        <w:tc>
          <w:tcPr>
            <w:tcW w:w="333" w:type="pct"/>
            <w:shd w:val="clear" w:color="000000" w:fill="DDDDDD"/>
            <w:vAlign w:val="bottom"/>
            <w:hideMark/>
          </w:tcPr>
          <w:p w:rsidR="00D73C75" w:rsidRPr="00363919" w:rsidRDefault="00D73C75" w:rsidP="00844708">
            <w:pPr>
              <w:spacing w:after="0" w:line="240" w:lineRule="auto"/>
              <w:jc w:val="center"/>
              <w:rPr>
                <w:rFonts w:eastAsia="Times New Roman"/>
                <w:color w:val="666666"/>
              </w:rPr>
            </w:pPr>
            <w:r w:rsidRPr="00363919">
              <w:rPr>
                <w:rFonts w:eastAsia="Times New Roman"/>
                <w:color w:val="666666"/>
              </w:rPr>
              <w:t>2.85</w:t>
            </w:r>
          </w:p>
        </w:tc>
        <w:tc>
          <w:tcPr>
            <w:tcW w:w="333" w:type="pct"/>
            <w:shd w:val="clear" w:color="000000" w:fill="EEEEEE"/>
            <w:vAlign w:val="bottom"/>
            <w:hideMark/>
          </w:tcPr>
          <w:p w:rsidR="00D73C75" w:rsidRPr="00363919" w:rsidRDefault="00D73C75" w:rsidP="00844708">
            <w:pPr>
              <w:spacing w:after="0" w:line="240" w:lineRule="auto"/>
              <w:jc w:val="center"/>
              <w:rPr>
                <w:rFonts w:eastAsia="Times New Roman"/>
                <w:color w:val="666666"/>
              </w:rPr>
            </w:pPr>
            <w:r>
              <w:rPr>
                <w:rFonts w:eastAsia="Times New Roman"/>
                <w:color w:val="666666"/>
              </w:rPr>
              <w:t>1.36</w:t>
            </w:r>
          </w:p>
        </w:tc>
        <w:tc>
          <w:tcPr>
            <w:tcW w:w="333" w:type="pct"/>
            <w:shd w:val="clear" w:color="000000" w:fill="DDDDDD"/>
            <w:vAlign w:val="bottom"/>
            <w:hideMark/>
          </w:tcPr>
          <w:p w:rsidR="00D73C75" w:rsidRPr="00363919" w:rsidRDefault="00B456AA" w:rsidP="00844708">
            <w:pPr>
              <w:spacing w:after="0" w:line="240" w:lineRule="auto"/>
              <w:jc w:val="center"/>
              <w:rPr>
                <w:rFonts w:eastAsia="Times New Roman"/>
                <w:color w:val="666666"/>
              </w:rPr>
            </w:pPr>
            <w:r>
              <w:rPr>
                <w:rFonts w:eastAsia="Times New Roman"/>
                <w:color w:val="666666"/>
              </w:rPr>
              <w:t>0.42</w:t>
            </w:r>
          </w:p>
        </w:tc>
        <w:tc>
          <w:tcPr>
            <w:tcW w:w="333" w:type="pct"/>
            <w:shd w:val="clear" w:color="000000" w:fill="EEEEEE"/>
            <w:vAlign w:val="bottom"/>
            <w:hideMark/>
          </w:tcPr>
          <w:p w:rsidR="00D73C75" w:rsidRPr="00363919" w:rsidRDefault="00B456AA" w:rsidP="00B456AA">
            <w:pPr>
              <w:spacing w:after="0" w:line="240" w:lineRule="auto"/>
              <w:jc w:val="center"/>
              <w:rPr>
                <w:rFonts w:eastAsia="Times New Roman"/>
                <w:color w:val="666666"/>
              </w:rPr>
            </w:pPr>
            <w:r>
              <w:rPr>
                <w:rFonts w:eastAsia="Times New Roman"/>
                <w:color w:val="666666"/>
              </w:rPr>
              <w:t>0.03</w:t>
            </w:r>
          </w:p>
        </w:tc>
        <w:tc>
          <w:tcPr>
            <w:tcW w:w="333" w:type="pct"/>
            <w:shd w:val="clear" w:color="000000" w:fill="DDDDDD"/>
            <w:vAlign w:val="bottom"/>
            <w:hideMark/>
          </w:tcPr>
          <w:p w:rsidR="00D73C75" w:rsidRPr="00363919" w:rsidRDefault="00B456AA" w:rsidP="00B456AA">
            <w:pPr>
              <w:spacing w:after="0" w:line="240" w:lineRule="auto"/>
              <w:jc w:val="center"/>
              <w:rPr>
                <w:rFonts w:eastAsia="Times New Roman"/>
                <w:color w:val="666666"/>
              </w:rPr>
            </w:pPr>
            <w:r>
              <w:rPr>
                <w:rFonts w:eastAsia="Times New Roman"/>
                <w:color w:val="666666"/>
              </w:rPr>
              <w:t>0.05</w:t>
            </w:r>
          </w:p>
        </w:tc>
        <w:tc>
          <w:tcPr>
            <w:tcW w:w="375" w:type="pct"/>
            <w:shd w:val="clear" w:color="auto" w:fill="auto"/>
            <w:noWrap/>
            <w:vAlign w:val="bottom"/>
            <w:hideMark/>
          </w:tcPr>
          <w:p w:rsidR="00D73C75" w:rsidRPr="00363919" w:rsidRDefault="00D73C75" w:rsidP="00844708">
            <w:pPr>
              <w:spacing w:after="0" w:line="240" w:lineRule="auto"/>
              <w:jc w:val="center"/>
              <w:rPr>
                <w:rFonts w:eastAsia="Times New Roman"/>
                <w:color w:val="000000"/>
              </w:rPr>
            </w:pPr>
            <w:r>
              <w:rPr>
                <w:rFonts w:eastAsia="Times New Roman"/>
                <w:color w:val="000000"/>
              </w:rPr>
              <w:t>5.</w:t>
            </w:r>
            <w:r w:rsidR="00B456AA">
              <w:rPr>
                <w:rFonts w:eastAsia="Times New Roman"/>
                <w:color w:val="000000"/>
              </w:rPr>
              <w:t>34</w:t>
            </w:r>
          </w:p>
        </w:tc>
      </w:tr>
      <w:tr w:rsidR="00D73C75" w:rsidRPr="00363919" w:rsidTr="00912EC9">
        <w:trPr>
          <w:trHeight w:val="600"/>
        </w:trPr>
        <w:tc>
          <w:tcPr>
            <w:tcW w:w="636" w:type="pct"/>
            <w:shd w:val="clear" w:color="auto" w:fill="auto"/>
            <w:vAlign w:val="bottom"/>
            <w:hideMark/>
          </w:tcPr>
          <w:p w:rsidR="00D73C75" w:rsidRPr="00363919" w:rsidRDefault="00D73C75" w:rsidP="00844708">
            <w:pPr>
              <w:spacing w:after="0" w:line="240" w:lineRule="auto"/>
              <w:jc w:val="center"/>
              <w:rPr>
                <w:rFonts w:eastAsia="Times New Roman"/>
                <w:color w:val="000000"/>
              </w:rPr>
            </w:pPr>
            <w:r w:rsidRPr="00363919">
              <w:rPr>
                <w:rFonts w:eastAsia="Times New Roman"/>
                <w:color w:val="000000"/>
              </w:rPr>
              <w:t>2012-2013</w:t>
            </w:r>
          </w:p>
        </w:tc>
        <w:tc>
          <w:tcPr>
            <w:tcW w:w="332" w:type="pct"/>
            <w:shd w:val="clear" w:color="000000" w:fill="EEEEEE"/>
            <w:vAlign w:val="bottom"/>
            <w:hideMark/>
          </w:tcPr>
          <w:p w:rsidR="00D73C75" w:rsidRPr="00363919" w:rsidRDefault="00D73C75" w:rsidP="00844708">
            <w:pPr>
              <w:spacing w:after="0" w:line="240" w:lineRule="auto"/>
              <w:jc w:val="center"/>
              <w:rPr>
                <w:rFonts w:eastAsia="Times New Roman"/>
                <w:color w:val="000000"/>
              </w:rPr>
            </w:pPr>
            <w:r w:rsidRPr="00363919">
              <w:rPr>
                <w:rFonts w:eastAsia="Times New Roman"/>
                <w:color w:val="000000"/>
              </w:rPr>
              <w:t>0</w:t>
            </w:r>
          </w:p>
        </w:tc>
        <w:tc>
          <w:tcPr>
            <w:tcW w:w="332" w:type="pct"/>
            <w:shd w:val="clear" w:color="000000" w:fill="DDDDDD"/>
            <w:vAlign w:val="bottom"/>
            <w:hideMark/>
          </w:tcPr>
          <w:p w:rsidR="00D73C75" w:rsidRPr="00363919" w:rsidRDefault="00D73C75" w:rsidP="00844708">
            <w:pPr>
              <w:spacing w:after="0" w:line="240" w:lineRule="auto"/>
              <w:jc w:val="center"/>
              <w:rPr>
                <w:rFonts w:eastAsia="Times New Roman"/>
                <w:color w:val="000000"/>
              </w:rPr>
            </w:pPr>
            <w:r w:rsidRPr="00363919">
              <w:rPr>
                <w:rFonts w:eastAsia="Times New Roman"/>
                <w:color w:val="000000"/>
              </w:rPr>
              <w:t>0</w:t>
            </w:r>
          </w:p>
        </w:tc>
        <w:tc>
          <w:tcPr>
            <w:tcW w:w="332" w:type="pct"/>
            <w:shd w:val="clear" w:color="000000" w:fill="EEEEEE"/>
            <w:vAlign w:val="bottom"/>
            <w:hideMark/>
          </w:tcPr>
          <w:p w:rsidR="00D73C75" w:rsidRPr="00363919" w:rsidRDefault="00D73C75" w:rsidP="00844708">
            <w:pPr>
              <w:spacing w:after="0" w:line="240" w:lineRule="auto"/>
              <w:jc w:val="center"/>
              <w:rPr>
                <w:rFonts w:eastAsia="Times New Roman"/>
                <w:color w:val="000000"/>
              </w:rPr>
            </w:pPr>
            <w:r w:rsidRPr="00363919">
              <w:rPr>
                <w:rFonts w:eastAsia="Times New Roman"/>
                <w:color w:val="000000"/>
              </w:rPr>
              <w:t>0</w:t>
            </w:r>
          </w:p>
        </w:tc>
        <w:tc>
          <w:tcPr>
            <w:tcW w:w="332" w:type="pct"/>
            <w:shd w:val="clear" w:color="000000" w:fill="DDDDDD"/>
            <w:vAlign w:val="bottom"/>
            <w:hideMark/>
          </w:tcPr>
          <w:p w:rsidR="00D73C75" w:rsidRPr="00363919" w:rsidRDefault="00D73C75" w:rsidP="00844708">
            <w:pPr>
              <w:spacing w:after="0" w:line="240" w:lineRule="auto"/>
              <w:jc w:val="center"/>
              <w:rPr>
                <w:rFonts w:eastAsia="Times New Roman"/>
                <w:color w:val="000000"/>
              </w:rPr>
            </w:pPr>
            <w:r w:rsidRPr="00363919">
              <w:rPr>
                <w:rFonts w:eastAsia="Times New Roman"/>
                <w:color w:val="000000"/>
              </w:rPr>
              <w:t>0.11</w:t>
            </w:r>
          </w:p>
        </w:tc>
        <w:tc>
          <w:tcPr>
            <w:tcW w:w="333" w:type="pct"/>
            <w:shd w:val="clear" w:color="000000" w:fill="EEEEEE"/>
            <w:vAlign w:val="bottom"/>
            <w:hideMark/>
          </w:tcPr>
          <w:p w:rsidR="00D73C75" w:rsidRPr="00363919" w:rsidRDefault="00D73C75" w:rsidP="00844708">
            <w:pPr>
              <w:spacing w:after="0" w:line="240" w:lineRule="auto"/>
              <w:jc w:val="center"/>
              <w:rPr>
                <w:rFonts w:eastAsia="Times New Roman"/>
                <w:color w:val="000000"/>
              </w:rPr>
            </w:pPr>
            <w:r w:rsidRPr="00363919">
              <w:rPr>
                <w:rFonts w:eastAsia="Times New Roman"/>
                <w:color w:val="000000"/>
              </w:rPr>
              <w:t>5.97</w:t>
            </w:r>
          </w:p>
        </w:tc>
        <w:tc>
          <w:tcPr>
            <w:tcW w:w="333" w:type="pct"/>
            <w:shd w:val="clear" w:color="000000" w:fill="DDDDDD"/>
            <w:vAlign w:val="bottom"/>
            <w:hideMark/>
          </w:tcPr>
          <w:p w:rsidR="00D73C75" w:rsidRPr="00363919" w:rsidRDefault="00D73C75" w:rsidP="00844708">
            <w:pPr>
              <w:spacing w:after="0" w:line="240" w:lineRule="auto"/>
              <w:jc w:val="center"/>
              <w:rPr>
                <w:rFonts w:eastAsia="Times New Roman"/>
                <w:color w:val="000000"/>
              </w:rPr>
            </w:pPr>
            <w:r w:rsidRPr="00363919">
              <w:rPr>
                <w:rFonts w:eastAsia="Times New Roman"/>
                <w:color w:val="000000"/>
              </w:rPr>
              <w:t>8.96</w:t>
            </w:r>
          </w:p>
        </w:tc>
        <w:tc>
          <w:tcPr>
            <w:tcW w:w="333" w:type="pct"/>
            <w:shd w:val="clear" w:color="000000" w:fill="EEEEEE"/>
            <w:vAlign w:val="bottom"/>
            <w:hideMark/>
          </w:tcPr>
          <w:p w:rsidR="00D73C75" w:rsidRPr="00363919" w:rsidRDefault="00D73C75" w:rsidP="00844708">
            <w:pPr>
              <w:spacing w:after="0" w:line="240" w:lineRule="auto"/>
              <w:jc w:val="center"/>
              <w:rPr>
                <w:rFonts w:eastAsia="Times New Roman"/>
                <w:color w:val="000000"/>
              </w:rPr>
            </w:pPr>
            <w:r w:rsidRPr="00363919">
              <w:rPr>
                <w:rFonts w:eastAsia="Times New Roman"/>
                <w:color w:val="000000"/>
              </w:rPr>
              <w:t>0.92</w:t>
            </w:r>
          </w:p>
        </w:tc>
        <w:tc>
          <w:tcPr>
            <w:tcW w:w="333" w:type="pct"/>
            <w:shd w:val="clear" w:color="000000" w:fill="DDDDDD"/>
            <w:vAlign w:val="bottom"/>
            <w:hideMark/>
          </w:tcPr>
          <w:p w:rsidR="00D73C75" w:rsidRPr="00363919" w:rsidRDefault="00D73C75" w:rsidP="00844708">
            <w:pPr>
              <w:spacing w:after="0" w:line="240" w:lineRule="auto"/>
              <w:jc w:val="center"/>
              <w:rPr>
                <w:rFonts w:eastAsia="Times New Roman"/>
                <w:color w:val="000000"/>
              </w:rPr>
            </w:pPr>
            <w:r w:rsidRPr="00363919">
              <w:rPr>
                <w:rFonts w:eastAsia="Times New Roman"/>
                <w:color w:val="000000"/>
              </w:rPr>
              <w:t>0.32</w:t>
            </w:r>
          </w:p>
        </w:tc>
        <w:tc>
          <w:tcPr>
            <w:tcW w:w="333" w:type="pct"/>
            <w:shd w:val="clear" w:color="000000" w:fill="EEEEEE"/>
            <w:vAlign w:val="bottom"/>
            <w:hideMark/>
          </w:tcPr>
          <w:p w:rsidR="00D73C75" w:rsidRPr="00363919" w:rsidRDefault="00D73C75" w:rsidP="00844708">
            <w:pPr>
              <w:spacing w:after="0" w:line="240" w:lineRule="auto"/>
              <w:jc w:val="center"/>
              <w:rPr>
                <w:rFonts w:eastAsia="Times New Roman"/>
                <w:color w:val="000000"/>
              </w:rPr>
            </w:pPr>
            <w:r w:rsidRPr="00363919">
              <w:rPr>
                <w:rFonts w:eastAsia="Times New Roman"/>
                <w:color w:val="000000"/>
              </w:rPr>
              <w:t>1.7</w:t>
            </w:r>
          </w:p>
        </w:tc>
        <w:tc>
          <w:tcPr>
            <w:tcW w:w="333" w:type="pct"/>
            <w:shd w:val="clear" w:color="000000" w:fill="DDDDDD"/>
            <w:vAlign w:val="bottom"/>
            <w:hideMark/>
          </w:tcPr>
          <w:p w:rsidR="00D73C75" w:rsidRPr="00363919" w:rsidRDefault="00D73C75" w:rsidP="00844708">
            <w:pPr>
              <w:spacing w:after="0" w:line="240" w:lineRule="auto"/>
              <w:jc w:val="center"/>
              <w:rPr>
                <w:rFonts w:eastAsia="Times New Roman"/>
                <w:color w:val="000000"/>
              </w:rPr>
            </w:pPr>
            <w:r w:rsidRPr="00363919">
              <w:rPr>
                <w:rFonts w:eastAsia="Times New Roman"/>
                <w:color w:val="000000"/>
              </w:rPr>
              <w:t>0.88</w:t>
            </w:r>
          </w:p>
        </w:tc>
        <w:tc>
          <w:tcPr>
            <w:tcW w:w="333" w:type="pct"/>
            <w:shd w:val="clear" w:color="000000" w:fill="EEEEEE"/>
            <w:vAlign w:val="bottom"/>
            <w:hideMark/>
          </w:tcPr>
          <w:p w:rsidR="00D73C75" w:rsidRPr="00363919" w:rsidRDefault="00D73C75" w:rsidP="00844708">
            <w:pPr>
              <w:spacing w:after="0" w:line="240" w:lineRule="auto"/>
              <w:jc w:val="center"/>
              <w:rPr>
                <w:rFonts w:eastAsia="Times New Roman"/>
                <w:color w:val="000000"/>
              </w:rPr>
            </w:pPr>
            <w:r w:rsidRPr="00363919">
              <w:rPr>
                <w:rFonts w:eastAsia="Times New Roman"/>
                <w:color w:val="000000"/>
              </w:rPr>
              <w:t>0.02</w:t>
            </w:r>
          </w:p>
        </w:tc>
        <w:tc>
          <w:tcPr>
            <w:tcW w:w="333" w:type="pct"/>
            <w:shd w:val="clear" w:color="000000" w:fill="DDDDDD"/>
            <w:vAlign w:val="bottom"/>
            <w:hideMark/>
          </w:tcPr>
          <w:p w:rsidR="00D73C75" w:rsidRPr="00363919" w:rsidRDefault="00D73C75" w:rsidP="00844708">
            <w:pPr>
              <w:spacing w:after="0" w:line="240" w:lineRule="auto"/>
              <w:jc w:val="center"/>
              <w:rPr>
                <w:rFonts w:eastAsia="Times New Roman"/>
                <w:color w:val="000000"/>
              </w:rPr>
            </w:pPr>
            <w:r w:rsidRPr="00363919">
              <w:rPr>
                <w:rFonts w:eastAsia="Times New Roman"/>
                <w:color w:val="000000"/>
              </w:rPr>
              <w:t>0.03</w:t>
            </w:r>
          </w:p>
        </w:tc>
        <w:tc>
          <w:tcPr>
            <w:tcW w:w="375" w:type="pct"/>
            <w:shd w:val="clear" w:color="auto" w:fill="auto"/>
            <w:noWrap/>
            <w:vAlign w:val="bottom"/>
            <w:hideMark/>
          </w:tcPr>
          <w:p w:rsidR="00D73C75" w:rsidRPr="00363919" w:rsidRDefault="00D73C75" w:rsidP="00844708">
            <w:pPr>
              <w:spacing w:after="0" w:line="240" w:lineRule="auto"/>
              <w:jc w:val="center"/>
              <w:rPr>
                <w:rFonts w:eastAsia="Times New Roman"/>
                <w:color w:val="000000"/>
              </w:rPr>
            </w:pPr>
            <w:r w:rsidRPr="00363919">
              <w:rPr>
                <w:rFonts w:eastAsia="Times New Roman"/>
                <w:color w:val="000000"/>
              </w:rPr>
              <w:t>18.91</w:t>
            </w:r>
          </w:p>
        </w:tc>
      </w:tr>
    </w:tbl>
    <w:p w:rsidR="00C36A11" w:rsidRDefault="00C36A11" w:rsidP="00EA0BA2">
      <w:pPr>
        <w:spacing w:line="240" w:lineRule="auto"/>
        <w:rPr>
          <w:rFonts w:ascii="Cambria" w:hAnsi="Cambria"/>
          <w:sz w:val="24"/>
          <w:szCs w:val="24"/>
        </w:rPr>
      </w:pPr>
    </w:p>
    <w:p w:rsidR="00D73C75" w:rsidRDefault="004B3D30" w:rsidP="00D73C75">
      <w:pPr>
        <w:rPr>
          <w:rFonts w:ascii="Cambria" w:hAnsi="Cambria"/>
          <w:sz w:val="24"/>
          <w:szCs w:val="24"/>
        </w:rPr>
      </w:pPr>
      <w:r>
        <w:rPr>
          <w:rFonts w:ascii="Cambria" w:eastAsiaTheme="minorHAnsi" w:hAnsi="Cambria"/>
          <w:bCs/>
          <w:sz w:val="24"/>
          <w:szCs w:val="24"/>
        </w:rPr>
        <w:t>The very dry conditions represents a</w:t>
      </w:r>
      <w:r w:rsidR="00D73C75">
        <w:rPr>
          <w:rFonts w:ascii="Cambria" w:eastAsiaTheme="minorHAnsi" w:hAnsi="Cambria"/>
          <w:bCs/>
          <w:sz w:val="24"/>
          <w:szCs w:val="24"/>
        </w:rPr>
        <w:t xml:space="preserve"> </w:t>
      </w:r>
      <w:r>
        <w:rPr>
          <w:rFonts w:ascii="Cambria" w:eastAsiaTheme="minorHAnsi" w:hAnsi="Cambria"/>
          <w:bCs/>
          <w:sz w:val="24"/>
          <w:szCs w:val="24"/>
        </w:rPr>
        <w:t xml:space="preserve">less than optimal scenario for a </w:t>
      </w:r>
      <w:r w:rsidR="00D73C75">
        <w:rPr>
          <w:rFonts w:ascii="Cambria" w:eastAsiaTheme="minorHAnsi" w:hAnsi="Cambria"/>
          <w:bCs/>
          <w:sz w:val="24"/>
          <w:szCs w:val="24"/>
        </w:rPr>
        <w:t>baseline assessment</w:t>
      </w:r>
      <w:r>
        <w:rPr>
          <w:rFonts w:ascii="Cambria" w:eastAsiaTheme="minorHAnsi" w:hAnsi="Cambria"/>
          <w:bCs/>
          <w:sz w:val="24"/>
          <w:szCs w:val="24"/>
        </w:rPr>
        <w:t>.</w:t>
      </w:r>
      <w:r w:rsidR="00D73C75">
        <w:rPr>
          <w:rFonts w:ascii="Cambria" w:eastAsiaTheme="minorHAnsi" w:hAnsi="Cambria"/>
          <w:bCs/>
          <w:sz w:val="24"/>
          <w:szCs w:val="24"/>
        </w:rPr>
        <w:t xml:space="preserve"> </w:t>
      </w:r>
      <w:r>
        <w:rPr>
          <w:rFonts w:ascii="Cambria" w:eastAsiaTheme="minorHAnsi" w:hAnsi="Cambria"/>
          <w:bCs/>
          <w:sz w:val="24"/>
          <w:szCs w:val="24"/>
        </w:rPr>
        <w:t>However,</w:t>
      </w:r>
      <w:r w:rsidR="00844708">
        <w:rPr>
          <w:rFonts w:ascii="Cambria" w:eastAsiaTheme="minorHAnsi" w:hAnsi="Cambria"/>
          <w:bCs/>
          <w:sz w:val="24"/>
          <w:szCs w:val="24"/>
        </w:rPr>
        <w:t xml:space="preserve"> two years of vegetation and ground cover data </w:t>
      </w:r>
      <w:r w:rsidR="00AF0011">
        <w:rPr>
          <w:rFonts w:ascii="Cambria" w:eastAsiaTheme="minorHAnsi" w:hAnsi="Cambria"/>
          <w:bCs/>
          <w:sz w:val="24"/>
          <w:szCs w:val="24"/>
        </w:rPr>
        <w:t>is preferable to one year when it comes to evaluating</w:t>
      </w:r>
      <w:r w:rsidR="00844708">
        <w:rPr>
          <w:rFonts w:ascii="Cambria" w:eastAsiaTheme="minorHAnsi" w:hAnsi="Cambria"/>
          <w:bCs/>
          <w:sz w:val="24"/>
          <w:szCs w:val="24"/>
        </w:rPr>
        <w:t xml:space="preserve"> the changes expected from grazing and the Objectives addressed under goal 3 of the HMP.  </w:t>
      </w:r>
      <w:r>
        <w:rPr>
          <w:rFonts w:ascii="Cambria" w:hAnsi="Cambria"/>
          <w:sz w:val="24"/>
          <w:szCs w:val="24"/>
        </w:rPr>
        <w:t>T</w:t>
      </w:r>
      <w:r w:rsidR="00AF0011">
        <w:rPr>
          <w:rFonts w:ascii="Cambria" w:hAnsi="Cambria"/>
          <w:sz w:val="24"/>
          <w:szCs w:val="24"/>
        </w:rPr>
        <w:t>ogether t</w:t>
      </w:r>
      <w:r w:rsidR="00D73C75">
        <w:rPr>
          <w:rFonts w:ascii="Cambria" w:hAnsi="Cambria"/>
          <w:sz w:val="24"/>
          <w:szCs w:val="24"/>
        </w:rPr>
        <w:t xml:space="preserve">hese data can help the AMWG begin refining the </w:t>
      </w:r>
      <w:r w:rsidR="00844708">
        <w:rPr>
          <w:rFonts w:ascii="Cambria" w:hAnsi="Cambria"/>
          <w:sz w:val="24"/>
          <w:szCs w:val="24"/>
        </w:rPr>
        <w:t>objectives under Goal 3</w:t>
      </w:r>
      <w:r w:rsidR="00D73C75" w:rsidRPr="00C177A5">
        <w:rPr>
          <w:rFonts w:ascii="Cambria" w:hAnsi="Cambria"/>
          <w:sz w:val="24"/>
          <w:szCs w:val="24"/>
        </w:rPr>
        <w:t xml:space="preserve"> </w:t>
      </w:r>
      <w:r w:rsidR="00844708">
        <w:rPr>
          <w:rFonts w:ascii="Cambria" w:eastAsiaTheme="minorHAnsi" w:hAnsi="Cambria"/>
          <w:bCs/>
          <w:sz w:val="24"/>
          <w:szCs w:val="24"/>
        </w:rPr>
        <w:t>to create better conditions for SCT germination and establishment</w:t>
      </w:r>
    </w:p>
    <w:p w:rsidR="00EA0BA2" w:rsidRDefault="00D73C75" w:rsidP="00A92F1B">
      <w:pPr>
        <w:pStyle w:val="Heading1"/>
        <w:rPr>
          <w:rFonts w:ascii="Cambria" w:hAnsi="Cambria" w:cs="TimesNewRomanPSMT"/>
          <w:b w:val="0"/>
          <w:sz w:val="24"/>
        </w:rPr>
      </w:pPr>
      <w:r>
        <w:rPr>
          <w:rFonts w:ascii="Cambria" w:eastAsiaTheme="minorHAnsi" w:hAnsi="Cambria"/>
          <w:bCs w:val="0"/>
          <w:sz w:val="24"/>
          <w:szCs w:val="24"/>
        </w:rPr>
        <w:t xml:space="preserve"> </w:t>
      </w:r>
      <w:bookmarkStart w:id="4" w:name="_Toc378160752"/>
      <w:bookmarkStart w:id="5" w:name="_Toc386621764"/>
      <w:bookmarkStart w:id="6" w:name="_Toc403461570"/>
      <w:r w:rsidR="00844708" w:rsidRPr="00A92F1B">
        <w:rPr>
          <w:rFonts w:ascii="Cambria" w:hAnsi="Cambria" w:cs="TimesNewRomanPSMT"/>
          <w:sz w:val="24"/>
        </w:rPr>
        <w:t>M</w:t>
      </w:r>
      <w:r w:rsidR="00EA0BA2">
        <w:rPr>
          <w:rFonts w:ascii="Cambria" w:hAnsi="Cambria" w:cs="TimesNewRomanPSMT"/>
          <w:sz w:val="24"/>
        </w:rPr>
        <w:t>ethods</w:t>
      </w:r>
      <w:bookmarkEnd w:id="4"/>
      <w:bookmarkEnd w:id="5"/>
      <w:bookmarkEnd w:id="6"/>
    </w:p>
    <w:p w:rsidR="00A5611B" w:rsidRDefault="00A92F1B" w:rsidP="00A5611B">
      <w:pPr>
        <w:autoSpaceDE w:val="0"/>
        <w:autoSpaceDN w:val="0"/>
        <w:adjustRightInd w:val="0"/>
        <w:spacing w:after="0"/>
        <w:rPr>
          <w:rFonts w:ascii="Cambria" w:hAnsi="Cambria" w:cs="TimesNewRomanPSMT"/>
          <w:sz w:val="24"/>
        </w:rPr>
      </w:pPr>
      <w:r>
        <w:rPr>
          <w:rFonts w:ascii="Cambria" w:hAnsi="Cambria"/>
          <w:sz w:val="24"/>
          <w:szCs w:val="24"/>
        </w:rPr>
        <w:t>The same point intercept method was used in 2014.</w:t>
      </w:r>
      <w:r w:rsidR="007744D6">
        <w:rPr>
          <w:rFonts w:ascii="Cambria" w:hAnsi="Cambria"/>
          <w:sz w:val="24"/>
          <w:szCs w:val="24"/>
        </w:rPr>
        <w:t xml:space="preserve"> </w:t>
      </w:r>
      <w:r>
        <w:rPr>
          <w:rFonts w:ascii="Cambria" w:hAnsi="Cambria" w:cs="TimesNewRomanPSMT"/>
          <w:sz w:val="24"/>
        </w:rPr>
        <w:t>We recorded “hits” of each species encountered by a pole at every 0.5m along a 25m line for a total of 50 points per transect. We identified all species at each point and recorded the ground cover code (</w:t>
      </w:r>
      <w:r>
        <w:rPr>
          <w:rFonts w:asciiTheme="majorHAnsi" w:hAnsiTheme="majorHAnsi"/>
          <w:sz w:val="24"/>
          <w:szCs w:val="24"/>
        </w:rPr>
        <w:t>litter, bare, gopher disturbance, basal vegetation, rock).</w:t>
      </w:r>
      <w:r>
        <w:rPr>
          <w:rFonts w:ascii="Cambria" w:hAnsi="Cambria" w:cs="TimesNewRomanPSMT"/>
          <w:sz w:val="24"/>
        </w:rPr>
        <w:t xml:space="preserve"> </w:t>
      </w:r>
      <w:r w:rsidR="00A5611B">
        <w:rPr>
          <w:rFonts w:ascii="Cambria" w:hAnsi="Cambria" w:cs="TimesNewRomanPSMT"/>
          <w:sz w:val="24"/>
        </w:rPr>
        <w:t>We also measured the average height of the low canopy layer and the high canopy layer at the 6, 12, 18, and 24 m points. It was not possible to measure thatch depth since we could not distinguish residue from the previous year’s growth (thatch) from senescent material from earlier in the growing season (litter). Thatch and litter were both included in the ground cover code of litter. In addition, we conducted a search within a 5m belt transect, using the transect as the centerline, and recorded the presence of any plant species that was not encountered on the transects.  This additional method is often used to capture uncommon or rare species and more fully characterize species richness. Photos were taken from the 0m with the camera at eye level and a white board with the name of the transect and compass bearing.</w:t>
      </w:r>
    </w:p>
    <w:p w:rsidR="00A5611B" w:rsidRDefault="00A5611B" w:rsidP="00D73C75">
      <w:pPr>
        <w:rPr>
          <w:rFonts w:ascii="Cambria" w:hAnsi="Cambria"/>
          <w:sz w:val="24"/>
          <w:szCs w:val="24"/>
        </w:rPr>
      </w:pPr>
    </w:p>
    <w:p w:rsidR="007744D6" w:rsidRDefault="00D73C75" w:rsidP="00D73C75">
      <w:pPr>
        <w:rPr>
          <w:rFonts w:ascii="Cambria" w:hAnsi="Cambria"/>
          <w:sz w:val="24"/>
          <w:szCs w:val="24"/>
        </w:rPr>
      </w:pPr>
      <w:r>
        <w:rPr>
          <w:rFonts w:ascii="Cambria" w:hAnsi="Cambria"/>
          <w:sz w:val="24"/>
          <w:szCs w:val="24"/>
        </w:rPr>
        <w:t>The survey was conducted on April 21-22, in advance of a scheduled AMWG recommended mowing of the coastal prairie on April 24.</w:t>
      </w:r>
      <w:r w:rsidR="00844708">
        <w:rPr>
          <w:rFonts w:ascii="Cambria" w:hAnsi="Cambria"/>
          <w:sz w:val="24"/>
          <w:szCs w:val="24"/>
        </w:rPr>
        <w:t xml:space="preserve"> </w:t>
      </w:r>
      <w:r w:rsidR="00ED55B0">
        <w:rPr>
          <w:rFonts w:ascii="Cambria" w:hAnsi="Cambria"/>
          <w:sz w:val="24"/>
          <w:szCs w:val="24"/>
        </w:rPr>
        <w:t>In Unit C, CT1 was never installed in 2013 because it was in thick patch of Italia</w:t>
      </w:r>
      <w:r w:rsidR="007744D6">
        <w:rPr>
          <w:rFonts w:ascii="Cambria" w:hAnsi="Cambria"/>
          <w:sz w:val="24"/>
          <w:szCs w:val="24"/>
        </w:rPr>
        <w:t>n thistle and s</w:t>
      </w:r>
      <w:r w:rsidR="00844708">
        <w:rPr>
          <w:rFonts w:ascii="Cambria" w:hAnsi="Cambria"/>
          <w:sz w:val="24"/>
          <w:szCs w:val="24"/>
        </w:rPr>
        <w:t xml:space="preserve">everal transects were destroyed by the construction access road. </w:t>
      </w:r>
      <w:r w:rsidR="00ED55B0">
        <w:rPr>
          <w:rFonts w:ascii="Cambria" w:hAnsi="Cambria"/>
          <w:sz w:val="24"/>
          <w:szCs w:val="24"/>
        </w:rPr>
        <w:t>Transect</w:t>
      </w:r>
      <w:r w:rsidR="00844708">
        <w:rPr>
          <w:rFonts w:ascii="Cambria" w:hAnsi="Cambria"/>
          <w:sz w:val="24"/>
          <w:szCs w:val="24"/>
        </w:rPr>
        <w:t xml:space="preserve"> </w:t>
      </w:r>
      <w:r w:rsidR="001426B5">
        <w:rPr>
          <w:rFonts w:ascii="Cambria" w:hAnsi="Cambria"/>
          <w:sz w:val="24"/>
          <w:szCs w:val="24"/>
        </w:rPr>
        <w:t>CT4</w:t>
      </w:r>
      <w:r w:rsidR="00844708">
        <w:rPr>
          <w:rFonts w:ascii="Cambria" w:hAnsi="Cambria"/>
          <w:sz w:val="24"/>
          <w:szCs w:val="24"/>
        </w:rPr>
        <w:t xml:space="preserve"> was </w:t>
      </w:r>
      <w:r w:rsidR="001426B5">
        <w:rPr>
          <w:rFonts w:ascii="Cambria" w:hAnsi="Cambria"/>
          <w:sz w:val="24"/>
          <w:szCs w:val="24"/>
        </w:rPr>
        <w:t xml:space="preserve">eliminated and only the 0 </w:t>
      </w:r>
      <w:r w:rsidR="00ED55B0">
        <w:rPr>
          <w:rFonts w:ascii="Cambria" w:hAnsi="Cambria"/>
          <w:sz w:val="24"/>
          <w:szCs w:val="24"/>
        </w:rPr>
        <w:t>meter mark of CT5 was present so w</w:t>
      </w:r>
      <w:r w:rsidR="001426B5">
        <w:rPr>
          <w:rFonts w:ascii="Cambria" w:hAnsi="Cambria"/>
          <w:sz w:val="24"/>
          <w:szCs w:val="24"/>
        </w:rPr>
        <w:t xml:space="preserve">e re-installed </w:t>
      </w:r>
      <w:r w:rsidR="00ED55B0">
        <w:rPr>
          <w:rFonts w:ascii="Cambria" w:hAnsi="Cambria"/>
          <w:sz w:val="24"/>
          <w:szCs w:val="24"/>
        </w:rPr>
        <w:t>the 25m end</w:t>
      </w:r>
      <w:r w:rsidR="001426B5">
        <w:rPr>
          <w:rFonts w:ascii="Cambria" w:hAnsi="Cambria"/>
          <w:sz w:val="24"/>
          <w:szCs w:val="24"/>
        </w:rPr>
        <w:t xml:space="preserve"> </w:t>
      </w:r>
      <w:r w:rsidR="00ED55B0">
        <w:rPr>
          <w:rFonts w:ascii="Cambria" w:hAnsi="Cambria"/>
          <w:sz w:val="24"/>
          <w:szCs w:val="24"/>
        </w:rPr>
        <w:t>using</w:t>
      </w:r>
      <w:r w:rsidR="001426B5">
        <w:rPr>
          <w:rFonts w:ascii="Cambria" w:hAnsi="Cambria"/>
          <w:sz w:val="24"/>
          <w:szCs w:val="24"/>
        </w:rPr>
        <w:t xml:space="preserve"> a new compass bearing. In addition, CT3 and CT6 were not </w:t>
      </w:r>
      <w:r w:rsidR="007744D6">
        <w:rPr>
          <w:rFonts w:ascii="Cambria" w:hAnsi="Cambria"/>
          <w:sz w:val="24"/>
          <w:szCs w:val="24"/>
        </w:rPr>
        <w:t>re-</w:t>
      </w:r>
      <w:r w:rsidR="001426B5">
        <w:rPr>
          <w:rFonts w:ascii="Cambria" w:hAnsi="Cambria"/>
          <w:sz w:val="24"/>
          <w:szCs w:val="24"/>
        </w:rPr>
        <w:t>located, but it is possible that the re-bar is intact and will become apparent once the grazing starts. T</w:t>
      </w:r>
      <w:r w:rsidR="001C3FF9">
        <w:rPr>
          <w:rFonts w:ascii="Cambria" w:hAnsi="Cambria"/>
          <w:sz w:val="24"/>
          <w:szCs w:val="24"/>
        </w:rPr>
        <w:t>o have a sufficient sample size t</w:t>
      </w:r>
      <w:r w:rsidR="001426B5">
        <w:rPr>
          <w:rFonts w:ascii="Cambria" w:hAnsi="Cambria"/>
          <w:sz w:val="24"/>
          <w:szCs w:val="24"/>
        </w:rPr>
        <w:t>wo new transects were installed at CT 7 and CT8 (Figure 1).</w:t>
      </w:r>
      <w:r w:rsidR="00AF0011">
        <w:rPr>
          <w:rFonts w:ascii="Cambria" w:hAnsi="Cambria"/>
          <w:sz w:val="24"/>
          <w:szCs w:val="24"/>
        </w:rPr>
        <w:t xml:space="preserve"> </w:t>
      </w:r>
    </w:p>
    <w:p w:rsidR="00EA0BA2" w:rsidRDefault="00EA0BA2" w:rsidP="00EA0BA2">
      <w:pPr>
        <w:autoSpaceDE w:val="0"/>
        <w:autoSpaceDN w:val="0"/>
        <w:adjustRightInd w:val="0"/>
        <w:spacing w:after="0"/>
        <w:rPr>
          <w:rFonts w:ascii="Cambria" w:hAnsi="Cambria" w:cs="TimesNewRomanPSMT"/>
          <w:sz w:val="24"/>
        </w:rPr>
      </w:pPr>
    </w:p>
    <w:p w:rsidR="00EA0BA2" w:rsidRDefault="00B04DD1" w:rsidP="007744D6">
      <w:pPr>
        <w:autoSpaceDE w:val="0"/>
        <w:autoSpaceDN w:val="0"/>
        <w:adjustRightInd w:val="0"/>
        <w:spacing w:after="0"/>
        <w:jc w:val="center"/>
        <w:rPr>
          <w:rFonts w:ascii="Cambria" w:hAnsi="Cambria" w:cs="TimesNewRomanPSMT"/>
          <w:sz w:val="24"/>
        </w:rPr>
      </w:pPr>
      <w:r>
        <w:rPr>
          <w:rFonts w:ascii="Cambria" w:hAnsi="Cambria" w:cs="TimesNewRomanPSMT"/>
          <w:noProof/>
          <w:sz w:val="24"/>
        </w:rPr>
        <w:drawing>
          <wp:inline distT="0" distB="0" distL="0" distR="0">
            <wp:extent cx="5943600" cy="6123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nsection location map 2014 (2).jpg"/>
                    <pic:cNvPicPr/>
                  </pic:nvPicPr>
                  <pic:blipFill>
                    <a:blip r:embed="rId21">
                      <a:extLst>
                        <a:ext uri="{28A0092B-C50C-407E-A947-70E740481C1C}">
                          <a14:useLocalDpi xmlns:a14="http://schemas.microsoft.com/office/drawing/2010/main" val="0"/>
                        </a:ext>
                      </a:extLst>
                    </a:blip>
                    <a:stretch>
                      <a:fillRect/>
                    </a:stretch>
                  </pic:blipFill>
                  <pic:spPr>
                    <a:xfrm>
                      <a:off x="0" y="0"/>
                      <a:ext cx="5943600" cy="6123305"/>
                    </a:xfrm>
                    <a:prstGeom prst="rect">
                      <a:avLst/>
                    </a:prstGeom>
                  </pic:spPr>
                </pic:pic>
              </a:graphicData>
            </a:graphic>
          </wp:inline>
        </w:drawing>
      </w:r>
    </w:p>
    <w:p w:rsidR="00EA0BA2" w:rsidRDefault="00EA0BA2" w:rsidP="00EA0BA2">
      <w:pPr>
        <w:rPr>
          <w:rFonts w:asciiTheme="majorHAnsi" w:hAnsiTheme="majorHAnsi"/>
          <w:sz w:val="20"/>
          <w:szCs w:val="20"/>
        </w:rPr>
      </w:pPr>
      <w:r>
        <w:rPr>
          <w:rFonts w:asciiTheme="majorHAnsi" w:hAnsiTheme="majorHAnsi"/>
          <w:sz w:val="24"/>
          <w:szCs w:val="24"/>
        </w:rPr>
        <w:t>Figure 1. Permanent transect placement on the coastal prairie at Arana Gulch in 201</w:t>
      </w:r>
      <w:r w:rsidR="00391BA9">
        <w:rPr>
          <w:rFonts w:asciiTheme="majorHAnsi" w:hAnsiTheme="majorHAnsi"/>
          <w:sz w:val="24"/>
          <w:szCs w:val="24"/>
        </w:rPr>
        <w:t>4</w:t>
      </w:r>
      <w:r>
        <w:rPr>
          <w:rFonts w:asciiTheme="majorHAnsi" w:hAnsiTheme="majorHAnsi"/>
          <w:sz w:val="24"/>
          <w:szCs w:val="24"/>
        </w:rPr>
        <w:t xml:space="preserve">. </w:t>
      </w:r>
      <w:r w:rsidRPr="00EC3CD5">
        <w:rPr>
          <w:rFonts w:asciiTheme="majorHAnsi" w:hAnsiTheme="majorHAnsi"/>
          <w:sz w:val="20"/>
          <w:szCs w:val="20"/>
        </w:rPr>
        <w:t>(The dark center line represents approximate location of central trail and the area with has</w:t>
      </w:r>
      <w:r w:rsidR="007744D6">
        <w:rPr>
          <w:rFonts w:asciiTheme="majorHAnsi" w:hAnsiTheme="majorHAnsi"/>
          <w:sz w:val="20"/>
          <w:szCs w:val="20"/>
        </w:rPr>
        <w:t>h</w:t>
      </w:r>
      <w:r w:rsidRPr="00EC3CD5">
        <w:rPr>
          <w:rFonts w:asciiTheme="majorHAnsi" w:hAnsiTheme="majorHAnsi"/>
          <w:sz w:val="20"/>
          <w:szCs w:val="20"/>
        </w:rPr>
        <w:t xml:space="preserve"> lines is a steep slope outside the grazing area.)</w:t>
      </w:r>
    </w:p>
    <w:p w:rsidR="00B04DD1" w:rsidRDefault="00B04DD1" w:rsidP="00B04DD1">
      <w:pPr>
        <w:rPr>
          <w:rFonts w:ascii="Cambria" w:hAnsi="Cambria"/>
          <w:sz w:val="24"/>
          <w:szCs w:val="24"/>
        </w:rPr>
      </w:pPr>
      <w:bookmarkStart w:id="7" w:name="_Toc378160753"/>
      <w:bookmarkStart w:id="8" w:name="_Toc386621765"/>
      <w:r>
        <w:rPr>
          <w:rFonts w:ascii="Cambria" w:hAnsi="Cambria" w:cs="TimesNewRomanPSMT"/>
          <w:sz w:val="24"/>
        </w:rPr>
        <w:t xml:space="preserve">To establish new transects, we used the same method as in 2013 using GPS to locate a pre-selected starting point and then using a random compass bearing to establish the line. The range of available compass bearings was limited as necessary to insure that there was at least a 5m buffer with future fences, existing dirt trails, or other features that needed to be avoided.  </w:t>
      </w:r>
    </w:p>
    <w:p w:rsidR="00B04DD1" w:rsidRPr="00B04DD1" w:rsidRDefault="00B04DD1" w:rsidP="00B04DD1">
      <w:pPr>
        <w:rPr>
          <w:rFonts w:ascii="Cambria" w:hAnsi="Cambria"/>
          <w:sz w:val="24"/>
          <w:szCs w:val="24"/>
        </w:rPr>
      </w:pPr>
      <w:r>
        <w:rPr>
          <w:rFonts w:ascii="Cambria" w:hAnsi="Cambria"/>
          <w:sz w:val="24"/>
          <w:szCs w:val="24"/>
        </w:rPr>
        <w:lastRenderedPageBreak/>
        <w:t>In Unit A, AT2 was destroyed by the construction road and staging for the Hagemann Gulch bridge. A new AT2 was installed south of the staging area. A new 25m mark was installed for AT4 because it had been destroyed by a new user trail. All other transects in Unit A were intact.</w:t>
      </w:r>
      <w:r>
        <w:rPr>
          <w:rFonts w:ascii="Cambria" w:hAnsi="Cambria"/>
          <w:sz w:val="24"/>
          <w:szCs w:val="24"/>
        </w:rPr>
        <w:t xml:space="preserve"> </w:t>
      </w:r>
      <w:r>
        <w:rPr>
          <w:rFonts w:ascii="Cambria" w:hAnsi="Cambria"/>
          <w:sz w:val="24"/>
          <w:szCs w:val="24"/>
        </w:rPr>
        <w:t>In Unit D, a new 25m mark was installed at DT3. DT1 and DT2 were not located, so DT 2 was re-installed and a new DT5 was installed. DT4 was intact.</w:t>
      </w:r>
    </w:p>
    <w:p w:rsidR="001C3FF9" w:rsidRDefault="001C3FF9" w:rsidP="001C3FF9">
      <w:pPr>
        <w:rPr>
          <w:rFonts w:asciiTheme="majorHAnsi" w:hAnsiTheme="majorHAnsi"/>
          <w:b/>
          <w:sz w:val="24"/>
          <w:szCs w:val="24"/>
        </w:rPr>
      </w:pPr>
      <w:r w:rsidRPr="00BA24EB">
        <w:rPr>
          <w:rFonts w:asciiTheme="majorHAnsi" w:hAnsiTheme="majorHAnsi"/>
          <w:b/>
          <w:sz w:val="24"/>
          <w:szCs w:val="24"/>
        </w:rPr>
        <w:t>Data analysis</w:t>
      </w:r>
    </w:p>
    <w:p w:rsidR="001C3FF9" w:rsidRDefault="001C3FF9" w:rsidP="001C3FF9">
      <w:pPr>
        <w:autoSpaceDE w:val="0"/>
        <w:autoSpaceDN w:val="0"/>
        <w:adjustRightInd w:val="0"/>
        <w:spacing w:after="0"/>
        <w:rPr>
          <w:rFonts w:ascii="Cambria" w:hAnsi="Cambria" w:cs="TimesNewRomanPSMT"/>
          <w:color w:val="000000"/>
          <w:sz w:val="24"/>
          <w:szCs w:val="24"/>
        </w:rPr>
      </w:pPr>
      <w:r>
        <w:rPr>
          <w:rFonts w:ascii="Cambria" w:hAnsi="Cambria"/>
          <w:sz w:val="24"/>
          <w:szCs w:val="24"/>
        </w:rPr>
        <w:t xml:space="preserve">In 2013 we </w:t>
      </w:r>
      <w:r w:rsidRPr="00044CA7">
        <w:rPr>
          <w:rFonts w:ascii="Cambria" w:hAnsi="Cambria"/>
          <w:sz w:val="24"/>
          <w:szCs w:val="24"/>
        </w:rPr>
        <w:t>conduct</w:t>
      </w:r>
      <w:r>
        <w:rPr>
          <w:rFonts w:ascii="Cambria" w:hAnsi="Cambria"/>
          <w:sz w:val="24"/>
          <w:szCs w:val="24"/>
        </w:rPr>
        <w:t>ed</w:t>
      </w:r>
      <w:r w:rsidRPr="00044CA7">
        <w:rPr>
          <w:rFonts w:ascii="Cambria" w:hAnsi="Cambria"/>
          <w:sz w:val="24"/>
          <w:szCs w:val="24"/>
        </w:rPr>
        <w:t xml:space="preserve"> a power analysis using</w:t>
      </w:r>
      <w:r w:rsidRPr="00044CA7">
        <w:rPr>
          <w:rFonts w:ascii="Cambria" w:hAnsi="Cambria" w:cs="TimesNewRomanPSMT"/>
          <w:color w:val="000000"/>
          <w:sz w:val="24"/>
          <w:szCs w:val="24"/>
        </w:rPr>
        <w:t xml:space="preserve"> a statistical power calculator provided by DSS Research (</w:t>
      </w:r>
      <w:r w:rsidRPr="00044CA7">
        <w:rPr>
          <w:rFonts w:ascii="Cambria" w:hAnsi="Cambria" w:cs="TimesNewRomanPSMT"/>
          <w:color w:val="0000FF"/>
          <w:sz w:val="24"/>
          <w:szCs w:val="24"/>
        </w:rPr>
        <w:t>http://www.dssresearch.com/toolkit/sscalc/size_a1.asp</w:t>
      </w:r>
      <w:r>
        <w:rPr>
          <w:rFonts w:ascii="Cambria" w:hAnsi="Cambria"/>
          <w:sz w:val="24"/>
          <w:szCs w:val="24"/>
        </w:rPr>
        <w:t xml:space="preserve"> ) to determine sample size for each enclosure. </w:t>
      </w:r>
      <w:r>
        <w:rPr>
          <w:rFonts w:ascii="Cambria" w:hAnsi="Cambria" w:cs="TimesNewRomanPSMT"/>
          <w:color w:val="000000"/>
          <w:sz w:val="24"/>
          <w:szCs w:val="24"/>
        </w:rPr>
        <w:t>For Area C, a sample size of 5 transects provided sufficient power. In Area A, after sampling all 8 transects we determined that we needed an additional 3 transects for a sample size of 11. In Area D, 4 transects were sufficient.</w:t>
      </w:r>
    </w:p>
    <w:p w:rsidR="001C3FF9" w:rsidRDefault="001C3FF9" w:rsidP="001C3FF9">
      <w:pPr>
        <w:contextualSpacing/>
        <w:rPr>
          <w:rFonts w:ascii="Cambria" w:hAnsi="Cambria"/>
          <w:sz w:val="24"/>
          <w:szCs w:val="24"/>
        </w:rPr>
      </w:pPr>
    </w:p>
    <w:p w:rsidR="001C3FF9" w:rsidRDefault="001C3FF9" w:rsidP="001C3FF9">
      <w:pPr>
        <w:contextualSpacing/>
        <w:rPr>
          <w:rFonts w:asciiTheme="majorHAnsi" w:hAnsiTheme="majorHAnsi"/>
          <w:sz w:val="24"/>
          <w:szCs w:val="24"/>
        </w:rPr>
      </w:pPr>
      <w:r>
        <w:rPr>
          <w:rFonts w:ascii="Cambria" w:hAnsi="Cambria"/>
          <w:sz w:val="24"/>
          <w:szCs w:val="24"/>
        </w:rPr>
        <w:t>To calculate</w:t>
      </w:r>
      <w:r w:rsidRPr="00044CA7">
        <w:rPr>
          <w:rFonts w:ascii="Cambria" w:hAnsi="Cambria"/>
          <w:sz w:val="24"/>
          <w:szCs w:val="24"/>
        </w:rPr>
        <w:t xml:space="preserve"> percent cover for each species on a transect the number of hits </w:t>
      </w:r>
      <w:r>
        <w:rPr>
          <w:rFonts w:ascii="Cambria" w:hAnsi="Cambria"/>
          <w:sz w:val="24"/>
          <w:szCs w:val="24"/>
        </w:rPr>
        <w:t xml:space="preserve">was multiplied by 2 because there were 50 points. </w:t>
      </w:r>
      <w:r w:rsidRPr="00044CA7">
        <w:rPr>
          <w:rFonts w:ascii="Cambria" w:hAnsi="Cambria"/>
          <w:sz w:val="24"/>
          <w:szCs w:val="24"/>
        </w:rPr>
        <w:t>The transect is the sample unit and for each we calculate</w:t>
      </w:r>
      <w:r>
        <w:rPr>
          <w:rFonts w:ascii="Cambria" w:hAnsi="Cambria"/>
          <w:sz w:val="24"/>
          <w:szCs w:val="24"/>
        </w:rPr>
        <w:t>d  the percent</w:t>
      </w:r>
      <w:r w:rsidRPr="00044CA7">
        <w:rPr>
          <w:rFonts w:ascii="Cambria" w:hAnsi="Cambria"/>
          <w:sz w:val="24"/>
          <w:szCs w:val="24"/>
        </w:rPr>
        <w:t xml:space="preserve"> cover by species, </w:t>
      </w:r>
      <w:r>
        <w:rPr>
          <w:rFonts w:ascii="Cambria" w:hAnsi="Cambria"/>
          <w:sz w:val="24"/>
          <w:szCs w:val="24"/>
        </w:rPr>
        <w:t xml:space="preserve"> the </w:t>
      </w:r>
      <w:r w:rsidRPr="00044CA7">
        <w:rPr>
          <w:rFonts w:ascii="Cambria" w:hAnsi="Cambria"/>
          <w:sz w:val="24"/>
          <w:szCs w:val="24"/>
        </w:rPr>
        <w:t>total number of species</w:t>
      </w:r>
      <w:r>
        <w:rPr>
          <w:rFonts w:ascii="Cambria" w:hAnsi="Cambria"/>
          <w:sz w:val="24"/>
          <w:szCs w:val="24"/>
        </w:rPr>
        <w:t xml:space="preserve"> encountered</w:t>
      </w:r>
      <w:r w:rsidRPr="00044CA7">
        <w:rPr>
          <w:rFonts w:ascii="Cambria" w:hAnsi="Cambria"/>
          <w:sz w:val="24"/>
          <w:szCs w:val="24"/>
        </w:rPr>
        <w:t xml:space="preserve">, and the % ground cover of </w:t>
      </w:r>
      <w:r>
        <w:rPr>
          <w:rFonts w:ascii="Cambria" w:hAnsi="Cambria"/>
          <w:sz w:val="24"/>
          <w:szCs w:val="24"/>
        </w:rPr>
        <w:t>litter</w:t>
      </w:r>
      <w:r w:rsidRPr="00044CA7">
        <w:rPr>
          <w:rFonts w:ascii="Cambria" w:hAnsi="Cambria"/>
          <w:sz w:val="24"/>
          <w:szCs w:val="24"/>
        </w:rPr>
        <w:t xml:space="preserve">, bare, gopher, basal vegetation, and rock. We </w:t>
      </w:r>
      <w:r>
        <w:rPr>
          <w:rFonts w:ascii="Cambria" w:hAnsi="Cambria"/>
          <w:sz w:val="24"/>
          <w:szCs w:val="24"/>
        </w:rPr>
        <w:t>also</w:t>
      </w:r>
      <w:r w:rsidRPr="00044CA7">
        <w:rPr>
          <w:rFonts w:ascii="Cambria" w:hAnsi="Cambria"/>
          <w:sz w:val="24"/>
          <w:szCs w:val="24"/>
        </w:rPr>
        <w:t xml:space="preserve"> calculate</w:t>
      </w:r>
      <w:r>
        <w:rPr>
          <w:rFonts w:ascii="Cambria" w:hAnsi="Cambria"/>
          <w:sz w:val="24"/>
          <w:szCs w:val="24"/>
        </w:rPr>
        <w:t xml:space="preserve">d </w:t>
      </w:r>
      <w:r w:rsidRPr="00044CA7">
        <w:rPr>
          <w:rFonts w:ascii="Cambria" w:hAnsi="Cambria"/>
          <w:sz w:val="24"/>
          <w:szCs w:val="24"/>
        </w:rPr>
        <w:t xml:space="preserve">average </w:t>
      </w:r>
      <w:r>
        <w:rPr>
          <w:rFonts w:ascii="Cambria" w:hAnsi="Cambria"/>
          <w:sz w:val="24"/>
          <w:szCs w:val="24"/>
        </w:rPr>
        <w:t>vegetation</w:t>
      </w:r>
      <w:r w:rsidRPr="00044CA7">
        <w:rPr>
          <w:rFonts w:ascii="Cambria" w:hAnsi="Cambria"/>
          <w:sz w:val="24"/>
          <w:szCs w:val="24"/>
        </w:rPr>
        <w:t xml:space="preserve"> </w:t>
      </w:r>
      <w:r>
        <w:rPr>
          <w:rFonts w:ascii="Cambria" w:hAnsi="Cambria"/>
          <w:sz w:val="24"/>
          <w:szCs w:val="24"/>
        </w:rPr>
        <w:t xml:space="preserve">height </w:t>
      </w:r>
      <w:r w:rsidRPr="00044CA7">
        <w:rPr>
          <w:rFonts w:ascii="Cambria" w:hAnsi="Cambria"/>
          <w:sz w:val="24"/>
          <w:szCs w:val="24"/>
        </w:rPr>
        <w:t xml:space="preserve">(cm) </w:t>
      </w:r>
      <w:r>
        <w:rPr>
          <w:rFonts w:ascii="Cambria" w:hAnsi="Cambria"/>
          <w:sz w:val="24"/>
          <w:szCs w:val="24"/>
        </w:rPr>
        <w:t xml:space="preserve">of the low and high canopy layers for </w:t>
      </w:r>
      <w:r w:rsidRPr="00044CA7">
        <w:rPr>
          <w:rFonts w:ascii="Cambria" w:hAnsi="Cambria"/>
          <w:sz w:val="24"/>
          <w:szCs w:val="24"/>
        </w:rPr>
        <w:t>each tra</w:t>
      </w:r>
      <w:r>
        <w:rPr>
          <w:rFonts w:ascii="Cambria" w:hAnsi="Cambria"/>
          <w:sz w:val="24"/>
          <w:szCs w:val="24"/>
        </w:rPr>
        <w:t>n</w:t>
      </w:r>
      <w:r w:rsidRPr="00044CA7">
        <w:rPr>
          <w:rFonts w:ascii="Cambria" w:hAnsi="Cambria"/>
          <w:sz w:val="24"/>
          <w:szCs w:val="24"/>
        </w:rPr>
        <w:t xml:space="preserve">sect. </w:t>
      </w:r>
      <w:r>
        <w:rPr>
          <w:rFonts w:asciiTheme="majorHAnsi" w:hAnsiTheme="majorHAnsi"/>
          <w:sz w:val="24"/>
          <w:szCs w:val="24"/>
        </w:rPr>
        <w:t>Cover values were grouped by guilds: exotic annual forb (EAF), exotic annual grass (EAG), exotic perennial forb</w:t>
      </w:r>
      <w:r w:rsidR="00D57B7D">
        <w:rPr>
          <w:rFonts w:asciiTheme="majorHAnsi" w:hAnsiTheme="majorHAnsi"/>
          <w:sz w:val="24"/>
          <w:szCs w:val="24"/>
        </w:rPr>
        <w:t xml:space="preserve"> (EPF), </w:t>
      </w:r>
      <w:r>
        <w:rPr>
          <w:rFonts w:asciiTheme="majorHAnsi" w:hAnsiTheme="majorHAnsi"/>
          <w:sz w:val="24"/>
          <w:szCs w:val="24"/>
        </w:rPr>
        <w:t>exotic perennial grass (EPG), native annual forb(NAF),  native annual grass (NAG), native perennial forb (NPF),  and native perennial grass (NPG).</w:t>
      </w:r>
    </w:p>
    <w:p w:rsidR="001C3FF9" w:rsidRDefault="001C3FF9" w:rsidP="001C3FF9">
      <w:pPr>
        <w:contextualSpacing/>
        <w:rPr>
          <w:rFonts w:asciiTheme="majorHAnsi" w:hAnsiTheme="majorHAnsi"/>
          <w:sz w:val="24"/>
          <w:szCs w:val="24"/>
        </w:rPr>
      </w:pPr>
    </w:p>
    <w:p w:rsidR="001C3FF9" w:rsidRDefault="001C3FF9" w:rsidP="001C3FF9">
      <w:pPr>
        <w:contextualSpacing/>
        <w:rPr>
          <w:rFonts w:asciiTheme="majorHAnsi" w:hAnsiTheme="majorHAnsi"/>
          <w:sz w:val="24"/>
          <w:szCs w:val="24"/>
        </w:rPr>
      </w:pPr>
      <w:r>
        <w:rPr>
          <w:rFonts w:asciiTheme="majorHAnsi" w:hAnsiTheme="majorHAnsi"/>
          <w:sz w:val="24"/>
          <w:szCs w:val="24"/>
        </w:rPr>
        <w:t xml:space="preserve">We present a comparison between the 2013 and 2014 cover data by guild with error bars constructed using one standard deviation from the mean. However, no statistical tests were performed </w:t>
      </w:r>
      <w:r w:rsidR="00912EC9">
        <w:rPr>
          <w:rFonts w:asciiTheme="majorHAnsi" w:hAnsiTheme="majorHAnsi"/>
          <w:sz w:val="24"/>
          <w:szCs w:val="24"/>
        </w:rPr>
        <w:t>because no management was applied in either year and differences are due to the sample timing (June in 2013 and April in 2014) and a large difference in precipitation as described in Table 1.</w:t>
      </w:r>
    </w:p>
    <w:p w:rsidR="003769DD" w:rsidRPr="00695861" w:rsidRDefault="003769DD" w:rsidP="003769DD">
      <w:pPr>
        <w:pStyle w:val="Heading1"/>
        <w:rPr>
          <w:b w:val="0"/>
          <w:sz w:val="24"/>
          <w:szCs w:val="24"/>
        </w:rPr>
      </w:pPr>
      <w:bookmarkStart w:id="9" w:name="_Toc403461571"/>
      <w:r w:rsidRPr="0042740A">
        <w:rPr>
          <w:b w:val="0"/>
          <w:sz w:val="24"/>
          <w:szCs w:val="24"/>
        </w:rPr>
        <w:t>Re</w:t>
      </w:r>
      <w:r>
        <w:rPr>
          <w:b w:val="0"/>
          <w:sz w:val="24"/>
          <w:szCs w:val="24"/>
        </w:rPr>
        <w:t>sults</w:t>
      </w:r>
      <w:bookmarkEnd w:id="7"/>
      <w:bookmarkEnd w:id="8"/>
      <w:bookmarkEnd w:id="9"/>
    </w:p>
    <w:p w:rsidR="003769DD" w:rsidRPr="00D57B7D" w:rsidRDefault="00D07BDA" w:rsidP="00D07BDA">
      <w:pPr>
        <w:contextualSpacing/>
        <w:rPr>
          <w:rFonts w:asciiTheme="majorHAnsi" w:hAnsiTheme="majorHAnsi" w:cs="TimesNewRomanPSMT"/>
          <w:sz w:val="24"/>
        </w:rPr>
      </w:pPr>
      <w:r w:rsidRPr="00D57B7D">
        <w:rPr>
          <w:rFonts w:asciiTheme="majorHAnsi" w:hAnsiTheme="majorHAnsi"/>
          <w:sz w:val="24"/>
          <w:szCs w:val="24"/>
        </w:rPr>
        <w:t xml:space="preserve">Among the transects sampled, a total of </w:t>
      </w:r>
      <w:r w:rsidR="00183293" w:rsidRPr="00D57B7D">
        <w:rPr>
          <w:rFonts w:asciiTheme="majorHAnsi" w:hAnsiTheme="majorHAnsi"/>
          <w:sz w:val="24"/>
          <w:szCs w:val="24"/>
        </w:rPr>
        <w:t>3</w:t>
      </w:r>
      <w:r w:rsidR="00AE111A" w:rsidRPr="00D57B7D">
        <w:rPr>
          <w:rFonts w:asciiTheme="majorHAnsi" w:hAnsiTheme="majorHAnsi"/>
          <w:sz w:val="24"/>
          <w:szCs w:val="24"/>
        </w:rPr>
        <w:t>3</w:t>
      </w:r>
      <w:r w:rsidRPr="00D57B7D">
        <w:rPr>
          <w:rFonts w:asciiTheme="majorHAnsi" w:hAnsiTheme="majorHAnsi"/>
          <w:sz w:val="24"/>
          <w:szCs w:val="24"/>
        </w:rPr>
        <w:t xml:space="preserve"> species were recorded as hits or within the 5m belt transects (125m</w:t>
      </w:r>
      <w:r w:rsidRPr="00D57B7D">
        <w:rPr>
          <w:rFonts w:asciiTheme="majorHAnsi" w:hAnsiTheme="majorHAnsi"/>
          <w:sz w:val="24"/>
          <w:szCs w:val="24"/>
          <w:vertAlign w:val="superscript"/>
        </w:rPr>
        <w:t>2</w:t>
      </w:r>
      <w:r w:rsidRPr="00D57B7D">
        <w:rPr>
          <w:rFonts w:asciiTheme="majorHAnsi" w:hAnsiTheme="majorHAnsi"/>
          <w:sz w:val="24"/>
          <w:szCs w:val="24"/>
        </w:rPr>
        <w:t>) that were searc</w:t>
      </w:r>
      <w:r w:rsidR="00912EC9" w:rsidRPr="00D57B7D">
        <w:rPr>
          <w:rFonts w:asciiTheme="majorHAnsi" w:hAnsiTheme="majorHAnsi"/>
          <w:sz w:val="24"/>
          <w:szCs w:val="24"/>
        </w:rPr>
        <w:t>hed along each transect (Table 2</w:t>
      </w:r>
      <w:r w:rsidRPr="00D57B7D">
        <w:rPr>
          <w:rFonts w:asciiTheme="majorHAnsi" w:hAnsiTheme="majorHAnsi"/>
          <w:sz w:val="24"/>
          <w:szCs w:val="24"/>
        </w:rPr>
        <w:t xml:space="preserve">). </w:t>
      </w:r>
      <w:r w:rsidR="00082E38" w:rsidRPr="00D57B7D">
        <w:rPr>
          <w:rFonts w:asciiTheme="majorHAnsi" w:hAnsiTheme="majorHAnsi"/>
          <w:sz w:val="24"/>
          <w:szCs w:val="24"/>
        </w:rPr>
        <w:t xml:space="preserve">In 2013, a total of </w:t>
      </w:r>
      <w:r w:rsidR="00183293" w:rsidRPr="00D57B7D">
        <w:rPr>
          <w:rFonts w:asciiTheme="majorHAnsi" w:hAnsiTheme="majorHAnsi"/>
          <w:sz w:val="24"/>
          <w:szCs w:val="24"/>
        </w:rPr>
        <w:t>3</w:t>
      </w:r>
      <w:r w:rsidR="002B6A06">
        <w:rPr>
          <w:rFonts w:asciiTheme="majorHAnsi" w:hAnsiTheme="majorHAnsi"/>
          <w:sz w:val="24"/>
          <w:szCs w:val="24"/>
        </w:rPr>
        <w:t>2</w:t>
      </w:r>
      <w:r w:rsidR="00183293" w:rsidRPr="00D57B7D">
        <w:rPr>
          <w:rFonts w:asciiTheme="majorHAnsi" w:hAnsiTheme="majorHAnsi"/>
          <w:sz w:val="24"/>
          <w:szCs w:val="24"/>
        </w:rPr>
        <w:t xml:space="preserve"> </w:t>
      </w:r>
      <w:r w:rsidR="00082E38" w:rsidRPr="00D57B7D">
        <w:rPr>
          <w:rFonts w:asciiTheme="majorHAnsi" w:hAnsiTheme="majorHAnsi"/>
          <w:sz w:val="24"/>
          <w:szCs w:val="24"/>
        </w:rPr>
        <w:t>species were recorded.</w:t>
      </w:r>
      <w:r w:rsidR="00183293" w:rsidRPr="00D57B7D">
        <w:rPr>
          <w:rFonts w:asciiTheme="majorHAnsi" w:hAnsiTheme="majorHAnsi"/>
          <w:sz w:val="24"/>
          <w:szCs w:val="24"/>
        </w:rPr>
        <w:t xml:space="preserve"> Purple needle grass (</w:t>
      </w:r>
      <w:r w:rsidR="00183293" w:rsidRPr="00D57B7D">
        <w:rPr>
          <w:rFonts w:asciiTheme="majorHAnsi" w:eastAsiaTheme="minorHAnsi" w:hAnsiTheme="majorHAnsi"/>
          <w:i/>
          <w:iCs/>
          <w:sz w:val="24"/>
          <w:szCs w:val="24"/>
        </w:rPr>
        <w:t>Nassella pulchra</w:t>
      </w:r>
      <w:r w:rsidR="00D57B7D">
        <w:rPr>
          <w:rFonts w:asciiTheme="majorHAnsi" w:eastAsiaTheme="minorHAnsi" w:hAnsiTheme="majorHAnsi" w:cs="TimesNewRomanPSMT"/>
          <w:sz w:val="24"/>
          <w:szCs w:val="24"/>
        </w:rPr>
        <w:t xml:space="preserve">) was not recorded on the </w:t>
      </w:r>
      <w:r w:rsidR="00183293" w:rsidRPr="00D57B7D">
        <w:rPr>
          <w:rFonts w:asciiTheme="majorHAnsi" w:eastAsiaTheme="minorHAnsi" w:hAnsiTheme="majorHAnsi" w:cs="TimesNewRomanPSMT"/>
          <w:sz w:val="24"/>
          <w:szCs w:val="24"/>
        </w:rPr>
        <w:t xml:space="preserve">transects in 2013, but otherwise the species </w:t>
      </w:r>
      <w:r w:rsidR="00A50BDB" w:rsidRPr="00D57B7D">
        <w:rPr>
          <w:rFonts w:asciiTheme="majorHAnsi" w:eastAsiaTheme="minorHAnsi" w:hAnsiTheme="majorHAnsi" w:cs="TimesNewRomanPSMT"/>
          <w:sz w:val="24"/>
          <w:szCs w:val="24"/>
        </w:rPr>
        <w:t>were the same.</w:t>
      </w:r>
      <w:r w:rsidR="00183293" w:rsidRPr="00D57B7D">
        <w:rPr>
          <w:rFonts w:asciiTheme="majorHAnsi" w:eastAsiaTheme="minorHAnsi" w:hAnsiTheme="majorHAnsi" w:cs="TimesNewRomanPSMT"/>
          <w:sz w:val="24"/>
          <w:szCs w:val="24"/>
        </w:rPr>
        <w:t xml:space="preserve"> </w:t>
      </w:r>
      <w:r w:rsidR="002B6A06">
        <w:rPr>
          <w:rFonts w:asciiTheme="majorHAnsi" w:eastAsiaTheme="minorHAnsi" w:hAnsiTheme="majorHAnsi" w:cs="TimesNewRomanPSMT"/>
          <w:sz w:val="24"/>
          <w:szCs w:val="24"/>
        </w:rPr>
        <w:t xml:space="preserve">The only </w:t>
      </w:r>
      <w:r w:rsidR="00A50BDB" w:rsidRPr="00D57B7D">
        <w:rPr>
          <w:rFonts w:asciiTheme="majorHAnsi" w:eastAsiaTheme="minorHAnsi" w:hAnsiTheme="majorHAnsi" w:cs="TimesNewRomanPSMT"/>
          <w:sz w:val="24"/>
          <w:szCs w:val="24"/>
        </w:rPr>
        <w:t>native species detected were California oatgrass (</w:t>
      </w:r>
      <w:r w:rsidR="00A50BDB" w:rsidRPr="00D57B7D">
        <w:rPr>
          <w:rFonts w:asciiTheme="majorHAnsi" w:eastAsiaTheme="minorHAnsi" w:hAnsiTheme="majorHAnsi" w:cs="TimesNewRomanPSMT"/>
          <w:i/>
          <w:sz w:val="24"/>
          <w:szCs w:val="24"/>
        </w:rPr>
        <w:t>Danthonia californica</w:t>
      </w:r>
      <w:r w:rsidR="00A50BDB" w:rsidRPr="00D57B7D">
        <w:rPr>
          <w:rFonts w:asciiTheme="majorHAnsi" w:eastAsiaTheme="minorHAnsi" w:hAnsiTheme="majorHAnsi" w:cs="TimesNewRomanPSMT"/>
          <w:sz w:val="24"/>
          <w:szCs w:val="24"/>
        </w:rPr>
        <w:t xml:space="preserve">), </w:t>
      </w:r>
      <w:r w:rsidR="002B6A06">
        <w:rPr>
          <w:rFonts w:asciiTheme="majorHAnsi" w:eastAsiaTheme="minorHAnsi" w:hAnsiTheme="majorHAnsi" w:cs="TimesNewRomanPSMT"/>
          <w:sz w:val="24"/>
          <w:szCs w:val="24"/>
        </w:rPr>
        <w:t xml:space="preserve">California </w:t>
      </w:r>
      <w:r w:rsidR="00A50BDB" w:rsidRPr="00D57B7D">
        <w:rPr>
          <w:rFonts w:asciiTheme="majorHAnsi" w:eastAsiaTheme="minorHAnsi" w:hAnsiTheme="majorHAnsi" w:cs="TimesNewRomanPSMT"/>
          <w:sz w:val="24"/>
          <w:szCs w:val="24"/>
        </w:rPr>
        <w:t>poppy (</w:t>
      </w:r>
      <w:r w:rsidR="00A50BDB" w:rsidRPr="00D57B7D">
        <w:rPr>
          <w:rFonts w:asciiTheme="majorHAnsi" w:hAnsiTheme="majorHAnsi" w:cs="TimesNewRomanPSMT"/>
          <w:i/>
          <w:sz w:val="24"/>
        </w:rPr>
        <w:t>Eschscholozia californica</w:t>
      </w:r>
      <w:r w:rsidR="00A50BDB" w:rsidRPr="00D57B7D">
        <w:rPr>
          <w:rFonts w:asciiTheme="majorHAnsi" w:hAnsiTheme="majorHAnsi" w:cs="TimesNewRomanPSMT"/>
          <w:sz w:val="24"/>
        </w:rPr>
        <w:t>)</w:t>
      </w:r>
      <w:r w:rsidR="002B6A06">
        <w:rPr>
          <w:rFonts w:asciiTheme="majorHAnsi" w:hAnsiTheme="majorHAnsi" w:cs="TimesNewRomanPSMT"/>
          <w:sz w:val="24"/>
        </w:rPr>
        <w:t xml:space="preserve">, California </w:t>
      </w:r>
      <w:r w:rsidR="00A50BDB" w:rsidRPr="00D57B7D">
        <w:rPr>
          <w:rFonts w:asciiTheme="majorHAnsi" w:hAnsiTheme="majorHAnsi" w:cs="TimesNewRomanPSMT"/>
          <w:sz w:val="24"/>
        </w:rPr>
        <w:t>rose (</w:t>
      </w:r>
      <w:r w:rsidR="00A50BDB" w:rsidRPr="00D57B7D">
        <w:rPr>
          <w:rFonts w:asciiTheme="majorHAnsi" w:hAnsiTheme="majorHAnsi" w:cs="TimesNewRomanPSMT"/>
          <w:i/>
          <w:sz w:val="24"/>
        </w:rPr>
        <w:t>Rosa californica)</w:t>
      </w:r>
      <w:r w:rsidR="002B6A06">
        <w:rPr>
          <w:rFonts w:asciiTheme="majorHAnsi" w:hAnsiTheme="majorHAnsi" w:cs="TimesNewRomanPSMT"/>
          <w:i/>
          <w:sz w:val="24"/>
        </w:rPr>
        <w:t xml:space="preserve">, </w:t>
      </w:r>
      <w:r w:rsidR="002B6A06" w:rsidRPr="002B6A06">
        <w:rPr>
          <w:rFonts w:asciiTheme="majorHAnsi" w:hAnsiTheme="majorHAnsi" w:cs="TimesNewRomanPSMT"/>
          <w:sz w:val="24"/>
        </w:rPr>
        <w:t>Great Basin</w:t>
      </w:r>
      <w:r w:rsidR="002B6A06">
        <w:rPr>
          <w:rFonts w:asciiTheme="majorHAnsi" w:hAnsiTheme="majorHAnsi" w:cs="TimesNewRomanPSMT"/>
          <w:i/>
          <w:sz w:val="24"/>
        </w:rPr>
        <w:t xml:space="preserve"> </w:t>
      </w:r>
      <w:r w:rsidR="00DA29CC" w:rsidRPr="00D57B7D">
        <w:rPr>
          <w:rFonts w:asciiTheme="majorHAnsi" w:hAnsiTheme="majorHAnsi" w:cs="TimesNewRomanPSMT"/>
          <w:sz w:val="24"/>
        </w:rPr>
        <w:t>wildrye</w:t>
      </w:r>
      <w:r w:rsidR="00DA29CC" w:rsidRPr="00D57B7D">
        <w:rPr>
          <w:rFonts w:asciiTheme="majorHAnsi" w:hAnsiTheme="majorHAnsi" w:cs="TimesNewRomanPSMT"/>
          <w:i/>
          <w:sz w:val="24"/>
        </w:rPr>
        <w:t xml:space="preserve"> (Elymus triticoides),</w:t>
      </w:r>
      <w:r w:rsidR="002B6A06">
        <w:rPr>
          <w:rFonts w:asciiTheme="majorHAnsi" w:hAnsiTheme="majorHAnsi" w:cs="TimesNewRomanPSMT"/>
          <w:i/>
          <w:sz w:val="24"/>
        </w:rPr>
        <w:t xml:space="preserve"> </w:t>
      </w:r>
      <w:r w:rsidR="00A50BDB" w:rsidRPr="00D57B7D">
        <w:rPr>
          <w:rFonts w:asciiTheme="majorHAnsi" w:hAnsiTheme="majorHAnsi" w:cs="TimesNewRomanPSMT"/>
          <w:sz w:val="24"/>
        </w:rPr>
        <w:t>and spreading rush</w:t>
      </w:r>
      <w:r w:rsidR="00A50BDB" w:rsidRPr="00D57B7D">
        <w:rPr>
          <w:rFonts w:asciiTheme="majorHAnsi" w:hAnsiTheme="majorHAnsi" w:cs="TimesNewRomanPSMT"/>
          <w:i/>
          <w:sz w:val="24"/>
        </w:rPr>
        <w:t xml:space="preserve"> (Juncus patens). </w:t>
      </w:r>
      <w:r w:rsidR="00A50BDB" w:rsidRPr="00D57B7D">
        <w:rPr>
          <w:rFonts w:asciiTheme="majorHAnsi" w:hAnsiTheme="majorHAnsi" w:cs="TimesNewRomanPSMT"/>
          <w:sz w:val="24"/>
        </w:rPr>
        <w:t>Coyote bush (</w:t>
      </w:r>
      <w:r w:rsidR="00A50BDB" w:rsidRPr="00D57B7D">
        <w:rPr>
          <w:rFonts w:asciiTheme="majorHAnsi" w:hAnsiTheme="majorHAnsi" w:cs="TimesNewRomanPSMT"/>
          <w:i/>
          <w:sz w:val="24"/>
        </w:rPr>
        <w:t>Baccharis pilularis</w:t>
      </w:r>
      <w:r w:rsidR="00A50BDB" w:rsidRPr="00D57B7D">
        <w:rPr>
          <w:rFonts w:asciiTheme="majorHAnsi" w:hAnsiTheme="majorHAnsi" w:cs="TimesNewRomanPSMT"/>
          <w:sz w:val="24"/>
        </w:rPr>
        <w:t>) and coast live oak (</w:t>
      </w:r>
      <w:r w:rsidR="00A50BDB" w:rsidRPr="00D57B7D">
        <w:rPr>
          <w:rFonts w:asciiTheme="majorHAnsi" w:hAnsiTheme="majorHAnsi" w:cs="TimesNewRomanPSMT"/>
          <w:i/>
          <w:sz w:val="24"/>
        </w:rPr>
        <w:t>Quercus agrifolia</w:t>
      </w:r>
      <w:r w:rsidR="00A50BDB" w:rsidRPr="00D57B7D">
        <w:rPr>
          <w:rFonts w:asciiTheme="majorHAnsi" w:hAnsiTheme="majorHAnsi" w:cs="TimesNewRomanPSMT"/>
          <w:sz w:val="24"/>
        </w:rPr>
        <w:t>) were also present within the 5m belts in Area A. All other species were non-native.</w:t>
      </w:r>
    </w:p>
    <w:p w:rsidR="00D07BDA" w:rsidRPr="00FD7F21" w:rsidRDefault="00912EC9" w:rsidP="00D07BDA">
      <w:pPr>
        <w:contextualSpacing/>
        <w:rPr>
          <w:rFonts w:asciiTheme="majorHAnsi" w:hAnsiTheme="majorHAnsi"/>
          <w:sz w:val="16"/>
          <w:szCs w:val="16"/>
        </w:rPr>
      </w:pPr>
      <w:r>
        <w:rPr>
          <w:rFonts w:asciiTheme="majorHAnsi" w:hAnsiTheme="majorHAnsi"/>
          <w:sz w:val="24"/>
          <w:szCs w:val="24"/>
        </w:rPr>
        <w:lastRenderedPageBreak/>
        <w:t>Table 2.</w:t>
      </w:r>
      <w:r w:rsidR="00D07BDA">
        <w:rPr>
          <w:rFonts w:asciiTheme="majorHAnsi" w:hAnsiTheme="majorHAnsi"/>
          <w:sz w:val="24"/>
          <w:szCs w:val="24"/>
        </w:rPr>
        <w:t xml:space="preserve"> Species recorded during the 201</w:t>
      </w:r>
      <w:r w:rsidR="009825F5">
        <w:rPr>
          <w:rFonts w:asciiTheme="majorHAnsi" w:hAnsiTheme="majorHAnsi"/>
          <w:sz w:val="24"/>
          <w:szCs w:val="24"/>
        </w:rPr>
        <w:t>4</w:t>
      </w:r>
      <w:r w:rsidR="00D07BDA">
        <w:rPr>
          <w:rFonts w:asciiTheme="majorHAnsi" w:hAnsiTheme="majorHAnsi"/>
          <w:sz w:val="24"/>
          <w:szCs w:val="24"/>
        </w:rPr>
        <w:t xml:space="preserve"> summer baseline assessment at Arana Gulch. </w:t>
      </w:r>
      <w:r w:rsidR="00D07BDA" w:rsidRPr="00FD7F21">
        <w:rPr>
          <w:rFonts w:asciiTheme="majorHAnsi" w:hAnsiTheme="majorHAnsi"/>
          <w:sz w:val="16"/>
          <w:szCs w:val="16"/>
        </w:rPr>
        <w:t>Life forms utilize the following codes:</w:t>
      </w:r>
      <w:r w:rsidR="00D07BDA">
        <w:rPr>
          <w:rFonts w:asciiTheme="majorHAnsi" w:hAnsiTheme="majorHAnsi"/>
          <w:sz w:val="24"/>
          <w:szCs w:val="24"/>
        </w:rPr>
        <w:t xml:space="preserve"> </w:t>
      </w:r>
      <w:r w:rsidR="00D07BDA" w:rsidRPr="00FD7F21">
        <w:rPr>
          <w:rFonts w:asciiTheme="majorHAnsi" w:hAnsiTheme="majorHAnsi"/>
          <w:sz w:val="16"/>
          <w:szCs w:val="16"/>
        </w:rPr>
        <w:t>exotic annual forb(EAF), exotic annual grass (EAG), exotic perennial forb(EPF),  exotic perennial grass (EPG), native annual forb(NAF),  native annual grass (NAG), native perennial forb (NPF),  and native perennial grass (NPG).</w:t>
      </w:r>
    </w:p>
    <w:tbl>
      <w:tblPr>
        <w:tblW w:w="10340" w:type="dxa"/>
        <w:tblInd w:w="98" w:type="dxa"/>
        <w:tblLook w:val="04A0" w:firstRow="1" w:lastRow="0" w:firstColumn="1" w:lastColumn="0" w:noHBand="0" w:noVBand="1"/>
      </w:tblPr>
      <w:tblGrid>
        <w:gridCol w:w="3760"/>
        <w:gridCol w:w="1080"/>
        <w:gridCol w:w="2380"/>
        <w:gridCol w:w="1080"/>
        <w:gridCol w:w="2040"/>
      </w:tblGrid>
      <w:tr w:rsidR="00D07BDA" w:rsidRPr="00FD7F21" w:rsidTr="00844708">
        <w:trPr>
          <w:trHeight w:val="600"/>
        </w:trPr>
        <w:tc>
          <w:tcPr>
            <w:tcW w:w="3760" w:type="dxa"/>
            <w:tcBorders>
              <w:top w:val="nil"/>
              <w:left w:val="nil"/>
              <w:bottom w:val="nil"/>
              <w:right w:val="nil"/>
            </w:tcBorders>
            <w:shd w:val="clear" w:color="000000" w:fill="D8D8D8"/>
            <w:noWrap/>
            <w:vAlign w:val="bottom"/>
            <w:hideMark/>
          </w:tcPr>
          <w:p w:rsidR="00D07BDA" w:rsidRPr="00FD7F21" w:rsidRDefault="00D07BDA" w:rsidP="00844708">
            <w:pPr>
              <w:spacing w:after="0" w:line="240" w:lineRule="auto"/>
              <w:rPr>
                <w:rFonts w:eastAsia="Times New Roman"/>
                <w:b/>
                <w:bCs/>
              </w:rPr>
            </w:pPr>
            <w:r w:rsidRPr="00FD7F21">
              <w:rPr>
                <w:rFonts w:eastAsia="Times New Roman"/>
                <w:b/>
                <w:bCs/>
              </w:rPr>
              <w:t>Scientific name, TJM 2</w:t>
            </w:r>
          </w:p>
        </w:tc>
        <w:tc>
          <w:tcPr>
            <w:tcW w:w="1080" w:type="dxa"/>
            <w:tcBorders>
              <w:top w:val="nil"/>
              <w:left w:val="nil"/>
              <w:bottom w:val="nil"/>
              <w:right w:val="nil"/>
            </w:tcBorders>
            <w:shd w:val="clear" w:color="000000" w:fill="D8D8D8"/>
            <w:vAlign w:val="bottom"/>
            <w:hideMark/>
          </w:tcPr>
          <w:p w:rsidR="00D07BDA" w:rsidRPr="00FD7F21" w:rsidRDefault="00D07BDA" w:rsidP="00844708">
            <w:pPr>
              <w:spacing w:after="0" w:line="240" w:lineRule="auto"/>
              <w:jc w:val="center"/>
              <w:rPr>
                <w:rFonts w:eastAsia="Times New Roman"/>
                <w:b/>
                <w:bCs/>
              </w:rPr>
            </w:pPr>
            <w:r w:rsidRPr="00FD7F21">
              <w:rPr>
                <w:rFonts w:eastAsia="Times New Roman"/>
                <w:b/>
                <w:bCs/>
              </w:rPr>
              <w:t>Area(s) found</w:t>
            </w:r>
          </w:p>
        </w:tc>
        <w:tc>
          <w:tcPr>
            <w:tcW w:w="2380" w:type="dxa"/>
            <w:tcBorders>
              <w:top w:val="nil"/>
              <w:left w:val="nil"/>
              <w:bottom w:val="nil"/>
              <w:right w:val="nil"/>
            </w:tcBorders>
            <w:shd w:val="clear" w:color="000000" w:fill="D8D8D8"/>
            <w:vAlign w:val="bottom"/>
            <w:hideMark/>
          </w:tcPr>
          <w:p w:rsidR="00D07BDA" w:rsidRPr="00FD7F21" w:rsidRDefault="00D07BDA" w:rsidP="00844708">
            <w:pPr>
              <w:spacing w:after="0" w:line="240" w:lineRule="auto"/>
              <w:rPr>
                <w:rFonts w:eastAsia="Times New Roman"/>
                <w:b/>
                <w:bCs/>
              </w:rPr>
            </w:pPr>
            <w:r w:rsidRPr="00FD7F21">
              <w:rPr>
                <w:rFonts w:eastAsia="Times New Roman"/>
                <w:b/>
                <w:bCs/>
              </w:rPr>
              <w:t>Common name</w:t>
            </w:r>
          </w:p>
        </w:tc>
        <w:tc>
          <w:tcPr>
            <w:tcW w:w="1080" w:type="dxa"/>
            <w:tcBorders>
              <w:top w:val="nil"/>
              <w:left w:val="nil"/>
              <w:bottom w:val="nil"/>
              <w:right w:val="nil"/>
            </w:tcBorders>
            <w:shd w:val="clear" w:color="000000" w:fill="D8D8D8"/>
            <w:vAlign w:val="bottom"/>
            <w:hideMark/>
          </w:tcPr>
          <w:p w:rsidR="00D07BDA" w:rsidRPr="00FD7F21" w:rsidRDefault="00D07BDA" w:rsidP="00844708">
            <w:pPr>
              <w:spacing w:after="0" w:line="240" w:lineRule="auto"/>
              <w:jc w:val="center"/>
              <w:rPr>
                <w:rFonts w:eastAsia="Times New Roman"/>
                <w:b/>
                <w:bCs/>
              </w:rPr>
            </w:pPr>
            <w:r w:rsidRPr="00FD7F21">
              <w:rPr>
                <w:rFonts w:eastAsia="Times New Roman"/>
                <w:b/>
                <w:bCs/>
              </w:rPr>
              <w:t>Life form</w:t>
            </w:r>
          </w:p>
        </w:tc>
        <w:tc>
          <w:tcPr>
            <w:tcW w:w="2040" w:type="dxa"/>
            <w:tcBorders>
              <w:top w:val="nil"/>
              <w:left w:val="nil"/>
              <w:bottom w:val="nil"/>
              <w:right w:val="nil"/>
            </w:tcBorders>
            <w:shd w:val="clear" w:color="000000" w:fill="D8D8D8"/>
            <w:vAlign w:val="bottom"/>
            <w:hideMark/>
          </w:tcPr>
          <w:p w:rsidR="00D07BDA" w:rsidRPr="00FD7F21" w:rsidRDefault="00D07BDA" w:rsidP="00844708">
            <w:pPr>
              <w:spacing w:after="0" w:line="240" w:lineRule="auto"/>
              <w:rPr>
                <w:rFonts w:eastAsia="Times New Roman"/>
                <w:b/>
                <w:bCs/>
              </w:rPr>
            </w:pPr>
            <w:r w:rsidRPr="00FD7F21">
              <w:rPr>
                <w:rFonts w:eastAsia="Times New Roman"/>
                <w:b/>
                <w:bCs/>
              </w:rPr>
              <w:t>Family</w:t>
            </w:r>
          </w:p>
        </w:tc>
      </w:tr>
      <w:tr w:rsidR="00D07BDA" w:rsidRPr="00FD7F21" w:rsidTr="00844708">
        <w:trPr>
          <w:trHeight w:val="315"/>
        </w:trPr>
        <w:tc>
          <w:tcPr>
            <w:tcW w:w="3760" w:type="dxa"/>
            <w:tcBorders>
              <w:top w:val="nil"/>
              <w:left w:val="nil"/>
              <w:bottom w:val="nil"/>
              <w:right w:val="nil"/>
            </w:tcBorders>
            <w:shd w:val="clear" w:color="auto" w:fill="auto"/>
            <w:noWrap/>
            <w:vAlign w:val="center"/>
            <w:hideMark/>
          </w:tcPr>
          <w:p w:rsidR="00D07BDA" w:rsidRPr="00FD7F21" w:rsidRDefault="00D07BDA" w:rsidP="00844708">
            <w:pPr>
              <w:spacing w:after="0" w:line="240" w:lineRule="auto"/>
              <w:rPr>
                <w:rFonts w:eastAsia="Times New Roman"/>
              </w:rPr>
            </w:pPr>
            <w:r>
              <w:rPr>
                <w:rFonts w:eastAsia="Times New Roman"/>
              </w:rPr>
              <w:t>Anagallis arvensis</w:t>
            </w:r>
          </w:p>
        </w:tc>
        <w:tc>
          <w:tcPr>
            <w:tcW w:w="10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jc w:val="center"/>
              <w:rPr>
                <w:rFonts w:eastAsia="Times New Roman"/>
                <w:color w:val="000000"/>
                <w:sz w:val="24"/>
                <w:szCs w:val="24"/>
              </w:rPr>
            </w:pPr>
            <w:r>
              <w:rPr>
                <w:rFonts w:eastAsia="Times New Roman"/>
                <w:color w:val="000000"/>
                <w:sz w:val="24"/>
                <w:szCs w:val="24"/>
              </w:rPr>
              <w:t>A,C,D</w:t>
            </w:r>
          </w:p>
        </w:tc>
        <w:tc>
          <w:tcPr>
            <w:tcW w:w="23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rPr>
                <w:rFonts w:eastAsia="Times New Roman"/>
              </w:rPr>
            </w:pPr>
            <w:r>
              <w:rPr>
                <w:rFonts w:eastAsia="Times New Roman"/>
              </w:rPr>
              <w:t>Scarlet pimpernel</w:t>
            </w:r>
          </w:p>
        </w:tc>
        <w:tc>
          <w:tcPr>
            <w:tcW w:w="10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jc w:val="center"/>
              <w:rPr>
                <w:rFonts w:eastAsia="Times New Roman"/>
              </w:rPr>
            </w:pPr>
            <w:r>
              <w:rPr>
                <w:rFonts w:eastAsia="Times New Roman"/>
              </w:rPr>
              <w:t>EAF</w:t>
            </w:r>
          </w:p>
        </w:tc>
        <w:tc>
          <w:tcPr>
            <w:tcW w:w="2040" w:type="dxa"/>
            <w:tcBorders>
              <w:top w:val="nil"/>
              <w:left w:val="nil"/>
              <w:bottom w:val="nil"/>
              <w:right w:val="nil"/>
            </w:tcBorders>
            <w:shd w:val="clear" w:color="auto" w:fill="auto"/>
            <w:vAlign w:val="center"/>
            <w:hideMark/>
          </w:tcPr>
          <w:p w:rsidR="00D07BDA" w:rsidRPr="00FD7F21" w:rsidRDefault="00D07BDA" w:rsidP="00844708">
            <w:pPr>
              <w:spacing w:after="0" w:line="240" w:lineRule="auto"/>
              <w:rPr>
                <w:rFonts w:eastAsia="Times New Roman"/>
              </w:rPr>
            </w:pPr>
            <w:r>
              <w:rPr>
                <w:rFonts w:eastAsia="Times New Roman"/>
              </w:rPr>
              <w:t>PRIMULACEAE</w:t>
            </w:r>
          </w:p>
        </w:tc>
      </w:tr>
      <w:tr w:rsidR="00D07BDA" w:rsidRPr="00FD7F21" w:rsidTr="00844708">
        <w:trPr>
          <w:trHeight w:val="315"/>
        </w:trPr>
        <w:tc>
          <w:tcPr>
            <w:tcW w:w="3760" w:type="dxa"/>
            <w:tcBorders>
              <w:top w:val="nil"/>
              <w:left w:val="nil"/>
              <w:bottom w:val="nil"/>
              <w:right w:val="nil"/>
            </w:tcBorders>
            <w:shd w:val="clear" w:color="auto" w:fill="auto"/>
            <w:noWrap/>
            <w:vAlign w:val="center"/>
            <w:hideMark/>
          </w:tcPr>
          <w:p w:rsidR="00D07BDA" w:rsidRPr="00FD7F21" w:rsidRDefault="00D07BDA" w:rsidP="00844708">
            <w:pPr>
              <w:spacing w:after="0" w:line="240" w:lineRule="auto"/>
              <w:rPr>
                <w:rFonts w:eastAsia="Times New Roman"/>
              </w:rPr>
            </w:pPr>
            <w:r w:rsidRPr="00FD7F21">
              <w:rPr>
                <w:rFonts w:eastAsia="Times New Roman"/>
              </w:rPr>
              <w:t>Avena fatua</w:t>
            </w:r>
          </w:p>
        </w:tc>
        <w:tc>
          <w:tcPr>
            <w:tcW w:w="10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jc w:val="center"/>
              <w:rPr>
                <w:rFonts w:eastAsia="Times New Roman"/>
                <w:color w:val="000000"/>
                <w:sz w:val="24"/>
                <w:szCs w:val="24"/>
              </w:rPr>
            </w:pPr>
            <w:r w:rsidRPr="00FD7F21">
              <w:rPr>
                <w:rFonts w:eastAsia="Times New Roman"/>
                <w:color w:val="000000"/>
                <w:sz w:val="24"/>
                <w:szCs w:val="24"/>
              </w:rPr>
              <w:t>A,C,D</w:t>
            </w:r>
          </w:p>
        </w:tc>
        <w:tc>
          <w:tcPr>
            <w:tcW w:w="23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rPr>
                <w:rFonts w:eastAsia="Times New Roman"/>
              </w:rPr>
            </w:pPr>
            <w:r w:rsidRPr="00FD7F21">
              <w:rPr>
                <w:rFonts w:eastAsia="Times New Roman"/>
              </w:rPr>
              <w:t>Wild oat</w:t>
            </w:r>
          </w:p>
        </w:tc>
        <w:tc>
          <w:tcPr>
            <w:tcW w:w="10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jc w:val="center"/>
              <w:rPr>
                <w:rFonts w:eastAsia="Times New Roman"/>
              </w:rPr>
            </w:pPr>
            <w:r w:rsidRPr="00FD7F21">
              <w:rPr>
                <w:rFonts w:eastAsia="Times New Roman"/>
              </w:rPr>
              <w:t>EA</w:t>
            </w:r>
            <w:r>
              <w:rPr>
                <w:rFonts w:eastAsia="Times New Roman"/>
              </w:rPr>
              <w:t>G</w:t>
            </w:r>
          </w:p>
        </w:tc>
        <w:tc>
          <w:tcPr>
            <w:tcW w:w="2040" w:type="dxa"/>
            <w:tcBorders>
              <w:top w:val="nil"/>
              <w:left w:val="nil"/>
              <w:bottom w:val="nil"/>
              <w:right w:val="nil"/>
            </w:tcBorders>
            <w:shd w:val="clear" w:color="auto" w:fill="auto"/>
            <w:vAlign w:val="center"/>
            <w:hideMark/>
          </w:tcPr>
          <w:p w:rsidR="00D07BDA" w:rsidRPr="00FD7F21" w:rsidRDefault="00D07BDA" w:rsidP="00844708">
            <w:pPr>
              <w:spacing w:after="0" w:line="240" w:lineRule="auto"/>
              <w:rPr>
                <w:rFonts w:eastAsia="Times New Roman"/>
              </w:rPr>
            </w:pPr>
            <w:r w:rsidRPr="00FD7F21">
              <w:rPr>
                <w:rFonts w:eastAsia="Times New Roman"/>
              </w:rPr>
              <w:t>POACEAE</w:t>
            </w:r>
          </w:p>
        </w:tc>
      </w:tr>
      <w:tr w:rsidR="00D07BDA" w:rsidRPr="00FD7F21" w:rsidTr="00844708">
        <w:trPr>
          <w:trHeight w:val="315"/>
        </w:trPr>
        <w:tc>
          <w:tcPr>
            <w:tcW w:w="3760" w:type="dxa"/>
            <w:tcBorders>
              <w:top w:val="nil"/>
              <w:left w:val="nil"/>
              <w:bottom w:val="nil"/>
              <w:right w:val="nil"/>
            </w:tcBorders>
            <w:shd w:val="clear" w:color="auto" w:fill="auto"/>
            <w:noWrap/>
            <w:vAlign w:val="center"/>
            <w:hideMark/>
          </w:tcPr>
          <w:p w:rsidR="00D07BDA" w:rsidRPr="00FD7F21" w:rsidRDefault="00D07BDA" w:rsidP="00844708">
            <w:pPr>
              <w:spacing w:after="0" w:line="240" w:lineRule="auto"/>
              <w:rPr>
                <w:rFonts w:eastAsia="Times New Roman"/>
              </w:rPr>
            </w:pPr>
            <w:r w:rsidRPr="00FD7F21">
              <w:rPr>
                <w:rFonts w:eastAsia="Times New Roman"/>
              </w:rPr>
              <w:t>Briza maxima</w:t>
            </w:r>
          </w:p>
        </w:tc>
        <w:tc>
          <w:tcPr>
            <w:tcW w:w="10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jc w:val="center"/>
              <w:rPr>
                <w:rFonts w:eastAsia="Times New Roman"/>
                <w:color w:val="000000"/>
                <w:sz w:val="24"/>
                <w:szCs w:val="24"/>
              </w:rPr>
            </w:pPr>
            <w:r w:rsidRPr="00FD7F21">
              <w:rPr>
                <w:rFonts w:eastAsia="Times New Roman"/>
                <w:color w:val="000000"/>
                <w:sz w:val="24"/>
                <w:szCs w:val="24"/>
              </w:rPr>
              <w:t>A,D</w:t>
            </w:r>
          </w:p>
        </w:tc>
        <w:tc>
          <w:tcPr>
            <w:tcW w:w="23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rPr>
                <w:rFonts w:eastAsia="Times New Roman"/>
              </w:rPr>
            </w:pPr>
            <w:r w:rsidRPr="00FD7F21">
              <w:rPr>
                <w:rFonts w:eastAsia="Times New Roman"/>
              </w:rPr>
              <w:t>Rattlesnake grass</w:t>
            </w:r>
          </w:p>
        </w:tc>
        <w:tc>
          <w:tcPr>
            <w:tcW w:w="10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jc w:val="center"/>
              <w:rPr>
                <w:rFonts w:eastAsia="Times New Roman"/>
              </w:rPr>
            </w:pPr>
            <w:r w:rsidRPr="00FD7F21">
              <w:rPr>
                <w:rFonts w:eastAsia="Times New Roman"/>
              </w:rPr>
              <w:t>EAG</w:t>
            </w:r>
          </w:p>
        </w:tc>
        <w:tc>
          <w:tcPr>
            <w:tcW w:w="2040" w:type="dxa"/>
            <w:tcBorders>
              <w:top w:val="nil"/>
              <w:left w:val="nil"/>
              <w:bottom w:val="nil"/>
              <w:right w:val="nil"/>
            </w:tcBorders>
            <w:shd w:val="clear" w:color="auto" w:fill="auto"/>
            <w:vAlign w:val="center"/>
            <w:hideMark/>
          </w:tcPr>
          <w:p w:rsidR="00D07BDA" w:rsidRPr="00FD7F21" w:rsidRDefault="00D07BDA" w:rsidP="00844708">
            <w:pPr>
              <w:spacing w:after="0" w:line="240" w:lineRule="auto"/>
              <w:rPr>
                <w:rFonts w:eastAsia="Times New Roman"/>
              </w:rPr>
            </w:pPr>
            <w:r w:rsidRPr="00FD7F21">
              <w:rPr>
                <w:rFonts w:eastAsia="Times New Roman"/>
              </w:rPr>
              <w:t>POACEAE</w:t>
            </w:r>
          </w:p>
        </w:tc>
      </w:tr>
      <w:tr w:rsidR="00D07BDA" w:rsidRPr="00FD7F21" w:rsidTr="00844708">
        <w:trPr>
          <w:trHeight w:val="315"/>
        </w:trPr>
        <w:tc>
          <w:tcPr>
            <w:tcW w:w="3760" w:type="dxa"/>
            <w:tcBorders>
              <w:top w:val="nil"/>
              <w:left w:val="nil"/>
              <w:bottom w:val="nil"/>
              <w:right w:val="nil"/>
            </w:tcBorders>
            <w:shd w:val="clear" w:color="auto" w:fill="auto"/>
            <w:noWrap/>
            <w:vAlign w:val="center"/>
            <w:hideMark/>
          </w:tcPr>
          <w:p w:rsidR="00D07BDA" w:rsidRPr="00FD7F21" w:rsidRDefault="00D07BDA" w:rsidP="00844708">
            <w:pPr>
              <w:spacing w:after="0" w:line="240" w:lineRule="auto"/>
              <w:rPr>
                <w:rFonts w:eastAsia="Times New Roman"/>
              </w:rPr>
            </w:pPr>
            <w:r w:rsidRPr="00FD7F21">
              <w:rPr>
                <w:rFonts w:eastAsia="Times New Roman"/>
              </w:rPr>
              <w:t>Briza minor</w:t>
            </w:r>
          </w:p>
        </w:tc>
        <w:tc>
          <w:tcPr>
            <w:tcW w:w="10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jc w:val="center"/>
              <w:rPr>
                <w:rFonts w:eastAsia="Times New Roman"/>
                <w:color w:val="000000"/>
                <w:sz w:val="24"/>
                <w:szCs w:val="24"/>
              </w:rPr>
            </w:pPr>
            <w:r w:rsidRPr="00FD7F21">
              <w:rPr>
                <w:rFonts w:eastAsia="Times New Roman"/>
                <w:color w:val="000000"/>
                <w:sz w:val="24"/>
                <w:szCs w:val="24"/>
              </w:rPr>
              <w:t>A,D</w:t>
            </w:r>
          </w:p>
        </w:tc>
        <w:tc>
          <w:tcPr>
            <w:tcW w:w="23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rPr>
                <w:rFonts w:eastAsia="Times New Roman"/>
              </w:rPr>
            </w:pPr>
            <w:r w:rsidRPr="00FD7F21">
              <w:rPr>
                <w:rFonts w:eastAsia="Times New Roman"/>
              </w:rPr>
              <w:t>Quaking grass</w:t>
            </w:r>
          </w:p>
        </w:tc>
        <w:tc>
          <w:tcPr>
            <w:tcW w:w="10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jc w:val="center"/>
              <w:rPr>
                <w:rFonts w:eastAsia="Times New Roman"/>
              </w:rPr>
            </w:pPr>
            <w:r w:rsidRPr="00FD7F21">
              <w:rPr>
                <w:rFonts w:eastAsia="Times New Roman"/>
              </w:rPr>
              <w:t>EAG</w:t>
            </w:r>
          </w:p>
        </w:tc>
        <w:tc>
          <w:tcPr>
            <w:tcW w:w="2040" w:type="dxa"/>
            <w:tcBorders>
              <w:top w:val="nil"/>
              <w:left w:val="nil"/>
              <w:bottom w:val="nil"/>
              <w:right w:val="nil"/>
            </w:tcBorders>
            <w:shd w:val="clear" w:color="auto" w:fill="auto"/>
            <w:vAlign w:val="center"/>
            <w:hideMark/>
          </w:tcPr>
          <w:p w:rsidR="00D07BDA" w:rsidRPr="00FD7F21" w:rsidRDefault="00D07BDA" w:rsidP="00844708">
            <w:pPr>
              <w:spacing w:after="0" w:line="240" w:lineRule="auto"/>
              <w:rPr>
                <w:rFonts w:eastAsia="Times New Roman"/>
              </w:rPr>
            </w:pPr>
            <w:r w:rsidRPr="00FD7F21">
              <w:rPr>
                <w:rFonts w:eastAsia="Times New Roman"/>
              </w:rPr>
              <w:t>POACEAE</w:t>
            </w:r>
          </w:p>
        </w:tc>
      </w:tr>
      <w:tr w:rsidR="00D07BDA" w:rsidRPr="00FD7F21" w:rsidTr="00844708">
        <w:trPr>
          <w:trHeight w:val="315"/>
        </w:trPr>
        <w:tc>
          <w:tcPr>
            <w:tcW w:w="3760" w:type="dxa"/>
            <w:tcBorders>
              <w:top w:val="nil"/>
              <w:left w:val="nil"/>
              <w:bottom w:val="nil"/>
              <w:right w:val="nil"/>
            </w:tcBorders>
            <w:shd w:val="clear" w:color="auto" w:fill="auto"/>
            <w:noWrap/>
            <w:vAlign w:val="center"/>
            <w:hideMark/>
          </w:tcPr>
          <w:p w:rsidR="00D07BDA" w:rsidRPr="00FD7F21" w:rsidRDefault="00D07BDA" w:rsidP="00844708">
            <w:pPr>
              <w:spacing w:after="0" w:line="240" w:lineRule="auto"/>
              <w:rPr>
                <w:rFonts w:eastAsia="Times New Roman"/>
              </w:rPr>
            </w:pPr>
            <w:r w:rsidRPr="00FD7F21">
              <w:rPr>
                <w:rFonts w:eastAsia="Times New Roman"/>
              </w:rPr>
              <w:t>Bromus diandrus</w:t>
            </w:r>
          </w:p>
        </w:tc>
        <w:tc>
          <w:tcPr>
            <w:tcW w:w="10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jc w:val="center"/>
              <w:rPr>
                <w:rFonts w:eastAsia="Times New Roman"/>
                <w:color w:val="000000"/>
                <w:sz w:val="24"/>
                <w:szCs w:val="24"/>
              </w:rPr>
            </w:pPr>
            <w:r w:rsidRPr="00FD7F21">
              <w:rPr>
                <w:rFonts w:eastAsia="Times New Roman"/>
                <w:color w:val="000000"/>
                <w:sz w:val="24"/>
                <w:szCs w:val="24"/>
              </w:rPr>
              <w:t>A,C</w:t>
            </w:r>
          </w:p>
        </w:tc>
        <w:tc>
          <w:tcPr>
            <w:tcW w:w="23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rPr>
                <w:rFonts w:eastAsia="Times New Roman"/>
              </w:rPr>
            </w:pPr>
            <w:r w:rsidRPr="00FD7F21">
              <w:rPr>
                <w:rFonts w:eastAsia="Times New Roman"/>
              </w:rPr>
              <w:t>Ripgut brome</w:t>
            </w:r>
          </w:p>
        </w:tc>
        <w:tc>
          <w:tcPr>
            <w:tcW w:w="10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jc w:val="center"/>
              <w:rPr>
                <w:rFonts w:eastAsia="Times New Roman"/>
              </w:rPr>
            </w:pPr>
            <w:r w:rsidRPr="00FD7F21">
              <w:rPr>
                <w:rFonts w:eastAsia="Times New Roman"/>
              </w:rPr>
              <w:t>EAG</w:t>
            </w:r>
          </w:p>
        </w:tc>
        <w:tc>
          <w:tcPr>
            <w:tcW w:w="2040" w:type="dxa"/>
            <w:tcBorders>
              <w:top w:val="nil"/>
              <w:left w:val="nil"/>
              <w:bottom w:val="nil"/>
              <w:right w:val="nil"/>
            </w:tcBorders>
            <w:shd w:val="clear" w:color="auto" w:fill="auto"/>
            <w:vAlign w:val="center"/>
            <w:hideMark/>
          </w:tcPr>
          <w:p w:rsidR="00D07BDA" w:rsidRPr="00FD7F21" w:rsidRDefault="00D07BDA" w:rsidP="00844708">
            <w:pPr>
              <w:spacing w:after="0" w:line="240" w:lineRule="auto"/>
              <w:rPr>
                <w:rFonts w:eastAsia="Times New Roman"/>
              </w:rPr>
            </w:pPr>
            <w:r w:rsidRPr="00FD7F21">
              <w:rPr>
                <w:rFonts w:eastAsia="Times New Roman"/>
              </w:rPr>
              <w:t>POACEAE</w:t>
            </w:r>
          </w:p>
        </w:tc>
      </w:tr>
      <w:tr w:rsidR="00D07BDA" w:rsidRPr="00FD7F21" w:rsidTr="00844708">
        <w:trPr>
          <w:trHeight w:val="315"/>
        </w:trPr>
        <w:tc>
          <w:tcPr>
            <w:tcW w:w="3760" w:type="dxa"/>
            <w:tcBorders>
              <w:top w:val="nil"/>
              <w:left w:val="nil"/>
              <w:bottom w:val="nil"/>
              <w:right w:val="nil"/>
            </w:tcBorders>
            <w:shd w:val="clear" w:color="auto" w:fill="auto"/>
            <w:noWrap/>
            <w:vAlign w:val="center"/>
            <w:hideMark/>
          </w:tcPr>
          <w:p w:rsidR="00D07BDA" w:rsidRPr="00FD7F21" w:rsidRDefault="00D07BDA" w:rsidP="00844708">
            <w:pPr>
              <w:spacing w:after="0" w:line="240" w:lineRule="auto"/>
              <w:rPr>
                <w:rFonts w:eastAsia="Times New Roman"/>
              </w:rPr>
            </w:pPr>
            <w:r w:rsidRPr="00FD7F21">
              <w:rPr>
                <w:rFonts w:eastAsia="Times New Roman"/>
              </w:rPr>
              <w:t>Bromus hordeaceus</w:t>
            </w:r>
          </w:p>
        </w:tc>
        <w:tc>
          <w:tcPr>
            <w:tcW w:w="10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jc w:val="center"/>
              <w:rPr>
                <w:rFonts w:eastAsia="Times New Roman"/>
                <w:color w:val="000000"/>
                <w:sz w:val="24"/>
                <w:szCs w:val="24"/>
              </w:rPr>
            </w:pPr>
            <w:r w:rsidRPr="00FD7F21">
              <w:rPr>
                <w:rFonts w:eastAsia="Times New Roman"/>
                <w:color w:val="000000"/>
                <w:sz w:val="24"/>
                <w:szCs w:val="24"/>
              </w:rPr>
              <w:t>A,D</w:t>
            </w:r>
          </w:p>
        </w:tc>
        <w:tc>
          <w:tcPr>
            <w:tcW w:w="23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rPr>
                <w:rFonts w:eastAsia="Times New Roman"/>
              </w:rPr>
            </w:pPr>
            <w:r w:rsidRPr="00FD7F21">
              <w:rPr>
                <w:rFonts w:eastAsia="Times New Roman"/>
              </w:rPr>
              <w:t>Soft chess</w:t>
            </w:r>
          </w:p>
        </w:tc>
        <w:tc>
          <w:tcPr>
            <w:tcW w:w="10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jc w:val="center"/>
              <w:rPr>
                <w:rFonts w:eastAsia="Times New Roman"/>
              </w:rPr>
            </w:pPr>
            <w:r w:rsidRPr="00FD7F21">
              <w:rPr>
                <w:rFonts w:eastAsia="Times New Roman"/>
              </w:rPr>
              <w:t>EAG</w:t>
            </w:r>
          </w:p>
        </w:tc>
        <w:tc>
          <w:tcPr>
            <w:tcW w:w="2040" w:type="dxa"/>
            <w:tcBorders>
              <w:top w:val="nil"/>
              <w:left w:val="nil"/>
              <w:bottom w:val="nil"/>
              <w:right w:val="nil"/>
            </w:tcBorders>
            <w:shd w:val="clear" w:color="auto" w:fill="auto"/>
            <w:vAlign w:val="center"/>
            <w:hideMark/>
          </w:tcPr>
          <w:p w:rsidR="00D07BDA" w:rsidRPr="00FD7F21" w:rsidRDefault="00D07BDA" w:rsidP="00844708">
            <w:pPr>
              <w:spacing w:after="0" w:line="240" w:lineRule="auto"/>
              <w:rPr>
                <w:rFonts w:eastAsia="Times New Roman"/>
              </w:rPr>
            </w:pPr>
            <w:r w:rsidRPr="00FD7F21">
              <w:rPr>
                <w:rFonts w:eastAsia="Times New Roman"/>
              </w:rPr>
              <w:t>POACEAE</w:t>
            </w:r>
          </w:p>
        </w:tc>
      </w:tr>
      <w:tr w:rsidR="00D07BDA" w:rsidRPr="00FD7F21" w:rsidTr="00844708">
        <w:trPr>
          <w:trHeight w:val="315"/>
        </w:trPr>
        <w:tc>
          <w:tcPr>
            <w:tcW w:w="3760" w:type="dxa"/>
            <w:tcBorders>
              <w:top w:val="nil"/>
              <w:left w:val="nil"/>
              <w:bottom w:val="nil"/>
              <w:right w:val="nil"/>
            </w:tcBorders>
            <w:shd w:val="clear" w:color="auto" w:fill="auto"/>
            <w:vAlign w:val="center"/>
            <w:hideMark/>
          </w:tcPr>
          <w:p w:rsidR="00D07BDA" w:rsidRPr="00FD7F21" w:rsidRDefault="00D07BDA" w:rsidP="00844708">
            <w:pPr>
              <w:spacing w:after="0" w:line="240" w:lineRule="auto"/>
              <w:rPr>
                <w:rFonts w:eastAsia="Times New Roman"/>
                <w:color w:val="000000"/>
              </w:rPr>
            </w:pPr>
            <w:r w:rsidRPr="00FD7F21">
              <w:rPr>
                <w:rFonts w:eastAsia="Times New Roman"/>
                <w:color w:val="000000"/>
              </w:rPr>
              <w:t>Carduus pycnocephalus</w:t>
            </w:r>
          </w:p>
        </w:tc>
        <w:tc>
          <w:tcPr>
            <w:tcW w:w="10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jc w:val="center"/>
              <w:rPr>
                <w:rFonts w:eastAsia="Times New Roman"/>
                <w:color w:val="000000"/>
                <w:sz w:val="24"/>
                <w:szCs w:val="24"/>
              </w:rPr>
            </w:pPr>
            <w:r w:rsidRPr="00FD7F21">
              <w:rPr>
                <w:rFonts w:eastAsia="Times New Roman"/>
                <w:color w:val="000000"/>
                <w:sz w:val="24"/>
                <w:szCs w:val="24"/>
              </w:rPr>
              <w:t>C</w:t>
            </w:r>
          </w:p>
        </w:tc>
        <w:tc>
          <w:tcPr>
            <w:tcW w:w="23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rPr>
                <w:rFonts w:eastAsia="Times New Roman"/>
                <w:color w:val="000000"/>
              </w:rPr>
            </w:pPr>
            <w:r w:rsidRPr="00FD7F21">
              <w:rPr>
                <w:rFonts w:eastAsia="Times New Roman"/>
                <w:color w:val="000000"/>
              </w:rPr>
              <w:t>Italian thistle</w:t>
            </w:r>
          </w:p>
        </w:tc>
        <w:tc>
          <w:tcPr>
            <w:tcW w:w="10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jc w:val="center"/>
              <w:rPr>
                <w:rFonts w:eastAsia="Times New Roman"/>
              </w:rPr>
            </w:pPr>
            <w:r w:rsidRPr="00FD7F21">
              <w:rPr>
                <w:rFonts w:eastAsia="Times New Roman"/>
              </w:rPr>
              <w:t>EPF</w:t>
            </w:r>
          </w:p>
        </w:tc>
        <w:tc>
          <w:tcPr>
            <w:tcW w:w="2040" w:type="dxa"/>
            <w:tcBorders>
              <w:top w:val="nil"/>
              <w:left w:val="nil"/>
              <w:bottom w:val="nil"/>
              <w:right w:val="nil"/>
            </w:tcBorders>
            <w:shd w:val="clear" w:color="auto" w:fill="auto"/>
            <w:vAlign w:val="center"/>
            <w:hideMark/>
          </w:tcPr>
          <w:p w:rsidR="00D07BDA" w:rsidRPr="00FD7F21" w:rsidRDefault="00D07BDA" w:rsidP="00844708">
            <w:pPr>
              <w:spacing w:after="0" w:line="240" w:lineRule="auto"/>
              <w:rPr>
                <w:rFonts w:eastAsia="Times New Roman"/>
                <w:color w:val="000000"/>
              </w:rPr>
            </w:pPr>
            <w:r w:rsidRPr="00FD7F21">
              <w:rPr>
                <w:rFonts w:eastAsia="Times New Roman"/>
                <w:color w:val="000000"/>
              </w:rPr>
              <w:t>ASTERACEAE</w:t>
            </w:r>
          </w:p>
        </w:tc>
      </w:tr>
      <w:tr w:rsidR="00D07BDA" w:rsidRPr="00FD7F21" w:rsidTr="00844708">
        <w:trPr>
          <w:trHeight w:val="315"/>
        </w:trPr>
        <w:tc>
          <w:tcPr>
            <w:tcW w:w="3760" w:type="dxa"/>
            <w:tcBorders>
              <w:top w:val="nil"/>
              <w:left w:val="nil"/>
              <w:bottom w:val="nil"/>
              <w:right w:val="nil"/>
            </w:tcBorders>
            <w:shd w:val="clear" w:color="auto" w:fill="auto"/>
            <w:vAlign w:val="center"/>
            <w:hideMark/>
          </w:tcPr>
          <w:p w:rsidR="00D07BDA" w:rsidRPr="00FD7F21" w:rsidRDefault="00D07BDA" w:rsidP="00844708">
            <w:pPr>
              <w:spacing w:after="0" w:line="240" w:lineRule="auto"/>
              <w:rPr>
                <w:rFonts w:eastAsia="Times New Roman"/>
                <w:color w:val="000000"/>
              </w:rPr>
            </w:pPr>
            <w:r w:rsidRPr="00FD7F21">
              <w:rPr>
                <w:rFonts w:eastAsia="Times New Roman"/>
                <w:color w:val="000000"/>
              </w:rPr>
              <w:t>Cerastium glomeratum</w:t>
            </w:r>
          </w:p>
        </w:tc>
        <w:tc>
          <w:tcPr>
            <w:tcW w:w="10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jc w:val="center"/>
              <w:rPr>
                <w:rFonts w:eastAsia="Times New Roman"/>
                <w:color w:val="000000"/>
                <w:sz w:val="24"/>
                <w:szCs w:val="24"/>
              </w:rPr>
            </w:pPr>
            <w:r w:rsidRPr="00FD7F21">
              <w:rPr>
                <w:rFonts w:eastAsia="Times New Roman"/>
                <w:color w:val="000000"/>
                <w:sz w:val="24"/>
                <w:szCs w:val="24"/>
              </w:rPr>
              <w:t>C</w:t>
            </w:r>
          </w:p>
        </w:tc>
        <w:tc>
          <w:tcPr>
            <w:tcW w:w="23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rPr>
                <w:rFonts w:eastAsia="Times New Roman"/>
                <w:color w:val="000000"/>
              </w:rPr>
            </w:pPr>
            <w:r w:rsidRPr="00FD7F21">
              <w:rPr>
                <w:rFonts w:eastAsia="Times New Roman"/>
                <w:color w:val="000000"/>
              </w:rPr>
              <w:t>Mouse-ear chickweed</w:t>
            </w:r>
          </w:p>
        </w:tc>
        <w:tc>
          <w:tcPr>
            <w:tcW w:w="10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jc w:val="center"/>
              <w:rPr>
                <w:rFonts w:eastAsia="Times New Roman"/>
              </w:rPr>
            </w:pPr>
            <w:r w:rsidRPr="00FD7F21">
              <w:rPr>
                <w:rFonts w:eastAsia="Times New Roman"/>
              </w:rPr>
              <w:t>EAF</w:t>
            </w:r>
          </w:p>
        </w:tc>
        <w:tc>
          <w:tcPr>
            <w:tcW w:w="2040" w:type="dxa"/>
            <w:tcBorders>
              <w:top w:val="nil"/>
              <w:left w:val="nil"/>
              <w:bottom w:val="nil"/>
              <w:right w:val="nil"/>
            </w:tcBorders>
            <w:shd w:val="clear" w:color="auto" w:fill="auto"/>
            <w:vAlign w:val="center"/>
            <w:hideMark/>
          </w:tcPr>
          <w:p w:rsidR="00D07BDA" w:rsidRPr="00FD7F21" w:rsidRDefault="00D07BDA" w:rsidP="00844708">
            <w:pPr>
              <w:spacing w:after="0" w:line="240" w:lineRule="auto"/>
              <w:rPr>
                <w:rFonts w:eastAsia="Times New Roman"/>
                <w:color w:val="000000"/>
              </w:rPr>
            </w:pPr>
            <w:r w:rsidRPr="00FD7F21">
              <w:rPr>
                <w:rFonts w:eastAsia="Times New Roman"/>
                <w:color w:val="000000"/>
              </w:rPr>
              <w:t>CARYOPHYLLACEAE</w:t>
            </w:r>
          </w:p>
        </w:tc>
      </w:tr>
      <w:tr w:rsidR="00D07BDA" w:rsidRPr="00FD7F21" w:rsidTr="00844708">
        <w:trPr>
          <w:trHeight w:val="315"/>
        </w:trPr>
        <w:tc>
          <w:tcPr>
            <w:tcW w:w="3760" w:type="dxa"/>
            <w:tcBorders>
              <w:top w:val="nil"/>
              <w:left w:val="nil"/>
              <w:bottom w:val="nil"/>
              <w:right w:val="nil"/>
            </w:tcBorders>
            <w:shd w:val="clear" w:color="auto" w:fill="auto"/>
            <w:noWrap/>
            <w:vAlign w:val="center"/>
            <w:hideMark/>
          </w:tcPr>
          <w:p w:rsidR="00D07BDA" w:rsidRPr="00FD7F21" w:rsidRDefault="00D07BDA" w:rsidP="00844708">
            <w:pPr>
              <w:spacing w:after="0" w:line="240" w:lineRule="auto"/>
              <w:rPr>
                <w:rFonts w:eastAsia="Times New Roman"/>
              </w:rPr>
            </w:pPr>
            <w:r w:rsidRPr="00FD7F21">
              <w:rPr>
                <w:rFonts w:eastAsia="Times New Roman"/>
              </w:rPr>
              <w:t>Convolvulus arvensis</w:t>
            </w:r>
          </w:p>
        </w:tc>
        <w:tc>
          <w:tcPr>
            <w:tcW w:w="10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jc w:val="center"/>
              <w:rPr>
                <w:rFonts w:eastAsia="Times New Roman"/>
                <w:color w:val="000000"/>
                <w:sz w:val="24"/>
                <w:szCs w:val="24"/>
              </w:rPr>
            </w:pPr>
            <w:r w:rsidRPr="00FD7F21">
              <w:rPr>
                <w:rFonts w:eastAsia="Times New Roman"/>
                <w:color w:val="000000"/>
                <w:sz w:val="24"/>
                <w:szCs w:val="24"/>
              </w:rPr>
              <w:t>A,C,D</w:t>
            </w:r>
          </w:p>
        </w:tc>
        <w:tc>
          <w:tcPr>
            <w:tcW w:w="23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rPr>
                <w:rFonts w:eastAsia="Times New Roman"/>
              </w:rPr>
            </w:pPr>
            <w:r w:rsidRPr="00FD7F21">
              <w:rPr>
                <w:rFonts w:eastAsia="Times New Roman"/>
              </w:rPr>
              <w:t>Bindweed</w:t>
            </w:r>
          </w:p>
        </w:tc>
        <w:tc>
          <w:tcPr>
            <w:tcW w:w="10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jc w:val="center"/>
              <w:rPr>
                <w:rFonts w:eastAsia="Times New Roman"/>
              </w:rPr>
            </w:pPr>
            <w:r w:rsidRPr="00FD7F21">
              <w:rPr>
                <w:rFonts w:eastAsia="Times New Roman"/>
              </w:rPr>
              <w:t>EPF</w:t>
            </w:r>
          </w:p>
        </w:tc>
        <w:tc>
          <w:tcPr>
            <w:tcW w:w="2040" w:type="dxa"/>
            <w:tcBorders>
              <w:top w:val="nil"/>
              <w:left w:val="nil"/>
              <w:bottom w:val="nil"/>
              <w:right w:val="nil"/>
            </w:tcBorders>
            <w:shd w:val="clear" w:color="auto" w:fill="auto"/>
            <w:vAlign w:val="center"/>
            <w:hideMark/>
          </w:tcPr>
          <w:p w:rsidR="00D07BDA" w:rsidRPr="00FD7F21" w:rsidRDefault="00D07BDA" w:rsidP="00844708">
            <w:pPr>
              <w:spacing w:after="0" w:line="240" w:lineRule="auto"/>
              <w:rPr>
                <w:rFonts w:eastAsia="Times New Roman"/>
              </w:rPr>
            </w:pPr>
            <w:r w:rsidRPr="00FD7F21">
              <w:rPr>
                <w:rFonts w:eastAsia="Times New Roman"/>
              </w:rPr>
              <w:t>CONVOLVULACEAE</w:t>
            </w:r>
          </w:p>
        </w:tc>
      </w:tr>
      <w:tr w:rsidR="00D07BDA" w:rsidRPr="00FD7F21" w:rsidTr="00844708">
        <w:trPr>
          <w:trHeight w:val="315"/>
        </w:trPr>
        <w:tc>
          <w:tcPr>
            <w:tcW w:w="3760" w:type="dxa"/>
            <w:tcBorders>
              <w:top w:val="nil"/>
              <w:left w:val="nil"/>
              <w:bottom w:val="nil"/>
              <w:right w:val="nil"/>
            </w:tcBorders>
            <w:shd w:val="clear" w:color="auto" w:fill="auto"/>
            <w:noWrap/>
            <w:vAlign w:val="center"/>
            <w:hideMark/>
          </w:tcPr>
          <w:p w:rsidR="00D07BDA" w:rsidRPr="00FD7F21" w:rsidRDefault="00D07BDA" w:rsidP="00844708">
            <w:pPr>
              <w:spacing w:after="0" w:line="240" w:lineRule="auto"/>
              <w:rPr>
                <w:rFonts w:eastAsia="Times New Roman"/>
              </w:rPr>
            </w:pPr>
            <w:r w:rsidRPr="00FD7F21">
              <w:rPr>
                <w:rFonts w:eastAsia="Times New Roman"/>
              </w:rPr>
              <w:t>Danthonia californica</w:t>
            </w:r>
          </w:p>
        </w:tc>
        <w:tc>
          <w:tcPr>
            <w:tcW w:w="10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jc w:val="center"/>
              <w:rPr>
                <w:rFonts w:eastAsia="Times New Roman"/>
                <w:color w:val="000000"/>
                <w:sz w:val="24"/>
                <w:szCs w:val="24"/>
              </w:rPr>
            </w:pPr>
            <w:r w:rsidRPr="00FD7F21">
              <w:rPr>
                <w:rFonts w:eastAsia="Times New Roman"/>
                <w:color w:val="000000"/>
                <w:sz w:val="24"/>
                <w:szCs w:val="24"/>
              </w:rPr>
              <w:t>A</w:t>
            </w:r>
          </w:p>
        </w:tc>
        <w:tc>
          <w:tcPr>
            <w:tcW w:w="23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rPr>
                <w:rFonts w:eastAsia="Times New Roman"/>
              </w:rPr>
            </w:pPr>
            <w:r w:rsidRPr="00FD7F21">
              <w:rPr>
                <w:rFonts w:eastAsia="Times New Roman"/>
              </w:rPr>
              <w:t>California oatgrass</w:t>
            </w:r>
          </w:p>
        </w:tc>
        <w:tc>
          <w:tcPr>
            <w:tcW w:w="10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jc w:val="center"/>
              <w:rPr>
                <w:rFonts w:eastAsia="Times New Roman"/>
              </w:rPr>
            </w:pPr>
            <w:r w:rsidRPr="00FD7F21">
              <w:rPr>
                <w:rFonts w:eastAsia="Times New Roman"/>
              </w:rPr>
              <w:t>NPG</w:t>
            </w:r>
          </w:p>
        </w:tc>
        <w:tc>
          <w:tcPr>
            <w:tcW w:w="2040" w:type="dxa"/>
            <w:tcBorders>
              <w:top w:val="nil"/>
              <w:left w:val="nil"/>
              <w:bottom w:val="nil"/>
              <w:right w:val="nil"/>
            </w:tcBorders>
            <w:shd w:val="clear" w:color="auto" w:fill="auto"/>
            <w:vAlign w:val="center"/>
            <w:hideMark/>
          </w:tcPr>
          <w:p w:rsidR="00D07BDA" w:rsidRPr="00FD7F21" w:rsidRDefault="00D07BDA" w:rsidP="00844708">
            <w:pPr>
              <w:spacing w:after="0" w:line="240" w:lineRule="auto"/>
              <w:rPr>
                <w:rFonts w:eastAsia="Times New Roman"/>
              </w:rPr>
            </w:pPr>
            <w:r w:rsidRPr="00FD7F21">
              <w:rPr>
                <w:rFonts w:eastAsia="Times New Roman"/>
              </w:rPr>
              <w:t>POACEAE</w:t>
            </w:r>
          </w:p>
        </w:tc>
      </w:tr>
      <w:tr w:rsidR="00D07BDA" w:rsidRPr="00FD7F21" w:rsidTr="00844708">
        <w:trPr>
          <w:trHeight w:val="315"/>
        </w:trPr>
        <w:tc>
          <w:tcPr>
            <w:tcW w:w="3760" w:type="dxa"/>
            <w:tcBorders>
              <w:top w:val="nil"/>
              <w:left w:val="nil"/>
              <w:bottom w:val="nil"/>
              <w:right w:val="nil"/>
            </w:tcBorders>
            <w:shd w:val="clear" w:color="auto" w:fill="auto"/>
            <w:noWrap/>
            <w:vAlign w:val="center"/>
            <w:hideMark/>
          </w:tcPr>
          <w:p w:rsidR="00D07BDA" w:rsidRPr="00FD7F21" w:rsidRDefault="00D07BDA" w:rsidP="00844708">
            <w:pPr>
              <w:spacing w:after="0" w:line="240" w:lineRule="auto"/>
              <w:rPr>
                <w:rFonts w:eastAsia="Times New Roman"/>
              </w:rPr>
            </w:pPr>
            <w:r w:rsidRPr="00FD7F21">
              <w:rPr>
                <w:rFonts w:eastAsia="Times New Roman"/>
              </w:rPr>
              <w:t>Elymus triticoides</w:t>
            </w:r>
          </w:p>
        </w:tc>
        <w:tc>
          <w:tcPr>
            <w:tcW w:w="10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jc w:val="center"/>
              <w:rPr>
                <w:rFonts w:eastAsia="Times New Roman"/>
                <w:color w:val="000000"/>
                <w:sz w:val="24"/>
                <w:szCs w:val="24"/>
              </w:rPr>
            </w:pPr>
            <w:r w:rsidRPr="00FD7F21">
              <w:rPr>
                <w:rFonts w:eastAsia="Times New Roman"/>
                <w:color w:val="000000"/>
                <w:sz w:val="24"/>
                <w:szCs w:val="24"/>
              </w:rPr>
              <w:t>D</w:t>
            </w:r>
          </w:p>
        </w:tc>
        <w:tc>
          <w:tcPr>
            <w:tcW w:w="23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rPr>
                <w:rFonts w:eastAsia="Times New Roman"/>
                <w:color w:val="000000"/>
                <w:sz w:val="24"/>
                <w:szCs w:val="24"/>
              </w:rPr>
            </w:pPr>
            <w:r w:rsidRPr="00FD7F21">
              <w:rPr>
                <w:rFonts w:eastAsia="Times New Roman"/>
                <w:color w:val="000000"/>
                <w:sz w:val="24"/>
                <w:szCs w:val="24"/>
              </w:rPr>
              <w:t>wild rye</w:t>
            </w:r>
          </w:p>
        </w:tc>
        <w:tc>
          <w:tcPr>
            <w:tcW w:w="10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jc w:val="center"/>
              <w:rPr>
                <w:rFonts w:eastAsia="Times New Roman"/>
              </w:rPr>
            </w:pPr>
            <w:r w:rsidRPr="00FD7F21">
              <w:rPr>
                <w:rFonts w:eastAsia="Times New Roman"/>
              </w:rPr>
              <w:t>NPG</w:t>
            </w:r>
          </w:p>
        </w:tc>
        <w:tc>
          <w:tcPr>
            <w:tcW w:w="2040" w:type="dxa"/>
            <w:tcBorders>
              <w:top w:val="nil"/>
              <w:left w:val="nil"/>
              <w:bottom w:val="nil"/>
              <w:right w:val="nil"/>
            </w:tcBorders>
            <w:shd w:val="clear" w:color="auto" w:fill="auto"/>
            <w:vAlign w:val="center"/>
            <w:hideMark/>
          </w:tcPr>
          <w:p w:rsidR="00D07BDA" w:rsidRPr="00FD7F21" w:rsidRDefault="00D07BDA" w:rsidP="00844708">
            <w:pPr>
              <w:spacing w:after="0" w:line="240" w:lineRule="auto"/>
              <w:rPr>
                <w:rFonts w:eastAsia="Times New Roman"/>
              </w:rPr>
            </w:pPr>
            <w:r w:rsidRPr="00FD7F21">
              <w:rPr>
                <w:rFonts w:eastAsia="Times New Roman"/>
              </w:rPr>
              <w:t>POACEAE</w:t>
            </w:r>
          </w:p>
        </w:tc>
      </w:tr>
      <w:tr w:rsidR="00D07BDA" w:rsidRPr="00FD7F21" w:rsidTr="00844708">
        <w:trPr>
          <w:trHeight w:val="315"/>
        </w:trPr>
        <w:tc>
          <w:tcPr>
            <w:tcW w:w="3760" w:type="dxa"/>
            <w:tcBorders>
              <w:top w:val="nil"/>
              <w:left w:val="nil"/>
              <w:bottom w:val="nil"/>
              <w:right w:val="nil"/>
            </w:tcBorders>
            <w:shd w:val="clear" w:color="auto" w:fill="auto"/>
            <w:noWrap/>
            <w:vAlign w:val="center"/>
            <w:hideMark/>
          </w:tcPr>
          <w:p w:rsidR="00D07BDA" w:rsidRPr="00FD7F21" w:rsidRDefault="00D07BDA" w:rsidP="00844708">
            <w:pPr>
              <w:spacing w:after="0" w:line="240" w:lineRule="auto"/>
              <w:rPr>
                <w:rFonts w:eastAsia="Times New Roman"/>
              </w:rPr>
            </w:pPr>
            <w:r w:rsidRPr="00FD7F21">
              <w:rPr>
                <w:rFonts w:eastAsia="Times New Roman"/>
              </w:rPr>
              <w:t>Erodium botyrs</w:t>
            </w:r>
          </w:p>
        </w:tc>
        <w:tc>
          <w:tcPr>
            <w:tcW w:w="10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jc w:val="center"/>
              <w:rPr>
                <w:rFonts w:eastAsia="Times New Roman"/>
                <w:color w:val="000000"/>
                <w:sz w:val="24"/>
                <w:szCs w:val="24"/>
              </w:rPr>
            </w:pPr>
            <w:r w:rsidRPr="00FD7F21">
              <w:rPr>
                <w:rFonts w:eastAsia="Times New Roman"/>
                <w:color w:val="000000"/>
                <w:sz w:val="24"/>
                <w:szCs w:val="24"/>
              </w:rPr>
              <w:t>A,C</w:t>
            </w:r>
          </w:p>
        </w:tc>
        <w:tc>
          <w:tcPr>
            <w:tcW w:w="23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rPr>
                <w:rFonts w:eastAsia="Times New Roman"/>
                <w:color w:val="000000"/>
                <w:sz w:val="24"/>
                <w:szCs w:val="24"/>
              </w:rPr>
            </w:pPr>
            <w:r w:rsidRPr="00FD7F21">
              <w:rPr>
                <w:rFonts w:eastAsia="Times New Roman"/>
                <w:color w:val="000000"/>
                <w:sz w:val="24"/>
                <w:szCs w:val="24"/>
              </w:rPr>
              <w:t>long bill stork's beak</w:t>
            </w:r>
          </w:p>
        </w:tc>
        <w:tc>
          <w:tcPr>
            <w:tcW w:w="10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jc w:val="center"/>
              <w:rPr>
                <w:rFonts w:eastAsia="Times New Roman"/>
              </w:rPr>
            </w:pPr>
            <w:r w:rsidRPr="00FD7F21">
              <w:rPr>
                <w:rFonts w:eastAsia="Times New Roman"/>
              </w:rPr>
              <w:t>EAF</w:t>
            </w:r>
          </w:p>
        </w:tc>
        <w:tc>
          <w:tcPr>
            <w:tcW w:w="2040" w:type="dxa"/>
            <w:tcBorders>
              <w:top w:val="nil"/>
              <w:left w:val="nil"/>
              <w:bottom w:val="nil"/>
              <w:right w:val="nil"/>
            </w:tcBorders>
            <w:shd w:val="clear" w:color="auto" w:fill="auto"/>
            <w:vAlign w:val="center"/>
            <w:hideMark/>
          </w:tcPr>
          <w:p w:rsidR="00D07BDA" w:rsidRPr="00FD7F21" w:rsidRDefault="00D07BDA" w:rsidP="00844708">
            <w:pPr>
              <w:spacing w:after="0" w:line="240" w:lineRule="auto"/>
              <w:rPr>
                <w:rFonts w:eastAsia="Times New Roman"/>
              </w:rPr>
            </w:pPr>
            <w:r w:rsidRPr="00FD7F21">
              <w:rPr>
                <w:rFonts w:eastAsia="Times New Roman"/>
              </w:rPr>
              <w:t>GERANIACEAE</w:t>
            </w:r>
          </w:p>
        </w:tc>
      </w:tr>
      <w:tr w:rsidR="00D07BDA" w:rsidRPr="00FD7F21" w:rsidTr="00844708">
        <w:trPr>
          <w:trHeight w:val="315"/>
        </w:trPr>
        <w:tc>
          <w:tcPr>
            <w:tcW w:w="3760" w:type="dxa"/>
            <w:tcBorders>
              <w:top w:val="nil"/>
              <w:left w:val="nil"/>
              <w:bottom w:val="nil"/>
              <w:right w:val="nil"/>
            </w:tcBorders>
            <w:shd w:val="clear" w:color="auto" w:fill="auto"/>
            <w:noWrap/>
            <w:vAlign w:val="center"/>
            <w:hideMark/>
          </w:tcPr>
          <w:p w:rsidR="00D07BDA" w:rsidRPr="00FD7F21" w:rsidRDefault="00D07BDA" w:rsidP="00844708">
            <w:pPr>
              <w:spacing w:after="0" w:line="240" w:lineRule="auto"/>
              <w:rPr>
                <w:rFonts w:eastAsia="Times New Roman"/>
              </w:rPr>
            </w:pPr>
            <w:r w:rsidRPr="00FD7F21">
              <w:rPr>
                <w:rFonts w:eastAsia="Times New Roman"/>
              </w:rPr>
              <w:t>Erodium cicutarium</w:t>
            </w:r>
          </w:p>
        </w:tc>
        <w:tc>
          <w:tcPr>
            <w:tcW w:w="10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jc w:val="center"/>
              <w:rPr>
                <w:rFonts w:eastAsia="Times New Roman"/>
                <w:color w:val="000000"/>
                <w:sz w:val="24"/>
                <w:szCs w:val="24"/>
              </w:rPr>
            </w:pPr>
            <w:r w:rsidRPr="00FD7F21">
              <w:rPr>
                <w:rFonts w:eastAsia="Times New Roman"/>
                <w:color w:val="000000"/>
                <w:sz w:val="24"/>
                <w:szCs w:val="24"/>
              </w:rPr>
              <w:t>A,D</w:t>
            </w:r>
          </w:p>
        </w:tc>
        <w:tc>
          <w:tcPr>
            <w:tcW w:w="23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rPr>
                <w:rFonts w:eastAsia="Times New Roman"/>
                <w:color w:val="000000"/>
                <w:sz w:val="24"/>
                <w:szCs w:val="24"/>
              </w:rPr>
            </w:pPr>
            <w:r w:rsidRPr="00FD7F21">
              <w:rPr>
                <w:rFonts w:eastAsia="Times New Roman"/>
                <w:color w:val="000000"/>
                <w:sz w:val="24"/>
                <w:szCs w:val="24"/>
              </w:rPr>
              <w:t>red stem filaree</w:t>
            </w:r>
          </w:p>
        </w:tc>
        <w:tc>
          <w:tcPr>
            <w:tcW w:w="10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jc w:val="center"/>
              <w:rPr>
                <w:rFonts w:eastAsia="Times New Roman"/>
              </w:rPr>
            </w:pPr>
            <w:r w:rsidRPr="00FD7F21">
              <w:rPr>
                <w:rFonts w:eastAsia="Times New Roman"/>
              </w:rPr>
              <w:t>EAF</w:t>
            </w:r>
          </w:p>
        </w:tc>
        <w:tc>
          <w:tcPr>
            <w:tcW w:w="2040" w:type="dxa"/>
            <w:tcBorders>
              <w:top w:val="nil"/>
              <w:left w:val="nil"/>
              <w:bottom w:val="nil"/>
              <w:right w:val="nil"/>
            </w:tcBorders>
            <w:shd w:val="clear" w:color="auto" w:fill="auto"/>
            <w:vAlign w:val="center"/>
            <w:hideMark/>
          </w:tcPr>
          <w:p w:rsidR="00D07BDA" w:rsidRPr="00FD7F21" w:rsidRDefault="00D07BDA" w:rsidP="00844708">
            <w:pPr>
              <w:spacing w:after="0" w:line="240" w:lineRule="auto"/>
              <w:rPr>
                <w:rFonts w:eastAsia="Times New Roman"/>
              </w:rPr>
            </w:pPr>
            <w:r w:rsidRPr="00FD7F21">
              <w:rPr>
                <w:rFonts w:eastAsia="Times New Roman"/>
              </w:rPr>
              <w:t>GERANIACEAE</w:t>
            </w:r>
          </w:p>
        </w:tc>
      </w:tr>
      <w:tr w:rsidR="00D07BDA" w:rsidRPr="00FD7F21" w:rsidTr="00844708">
        <w:trPr>
          <w:trHeight w:val="315"/>
        </w:trPr>
        <w:tc>
          <w:tcPr>
            <w:tcW w:w="3760" w:type="dxa"/>
            <w:tcBorders>
              <w:top w:val="nil"/>
              <w:left w:val="nil"/>
              <w:bottom w:val="nil"/>
              <w:right w:val="nil"/>
            </w:tcBorders>
            <w:shd w:val="clear" w:color="auto" w:fill="auto"/>
            <w:vAlign w:val="center"/>
            <w:hideMark/>
          </w:tcPr>
          <w:p w:rsidR="00D07BDA" w:rsidRPr="00FD7F21" w:rsidRDefault="00D07BDA" w:rsidP="00844708">
            <w:pPr>
              <w:spacing w:after="0" w:line="240" w:lineRule="auto"/>
              <w:rPr>
                <w:rFonts w:eastAsia="Times New Roman"/>
                <w:color w:val="000000"/>
              </w:rPr>
            </w:pPr>
            <w:r w:rsidRPr="00FD7F21">
              <w:rPr>
                <w:rFonts w:eastAsia="Times New Roman"/>
                <w:color w:val="000000"/>
              </w:rPr>
              <w:t>Eschscholzia californica</w:t>
            </w:r>
          </w:p>
        </w:tc>
        <w:tc>
          <w:tcPr>
            <w:tcW w:w="10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jc w:val="center"/>
              <w:rPr>
                <w:rFonts w:eastAsia="Times New Roman"/>
                <w:color w:val="000000"/>
                <w:sz w:val="24"/>
                <w:szCs w:val="24"/>
              </w:rPr>
            </w:pPr>
            <w:r w:rsidRPr="00FD7F21">
              <w:rPr>
                <w:rFonts w:eastAsia="Times New Roman"/>
                <w:color w:val="000000"/>
                <w:sz w:val="24"/>
                <w:szCs w:val="24"/>
              </w:rPr>
              <w:t>A</w:t>
            </w:r>
          </w:p>
        </w:tc>
        <w:tc>
          <w:tcPr>
            <w:tcW w:w="23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rPr>
                <w:rFonts w:eastAsia="Times New Roman"/>
                <w:color w:val="000000"/>
              </w:rPr>
            </w:pPr>
            <w:r w:rsidRPr="00FD7F21">
              <w:rPr>
                <w:rFonts w:eastAsia="Times New Roman"/>
                <w:color w:val="000000"/>
              </w:rPr>
              <w:t>California poppy</w:t>
            </w:r>
          </w:p>
        </w:tc>
        <w:tc>
          <w:tcPr>
            <w:tcW w:w="1080" w:type="dxa"/>
            <w:tcBorders>
              <w:top w:val="nil"/>
              <w:left w:val="nil"/>
              <w:bottom w:val="nil"/>
              <w:right w:val="nil"/>
            </w:tcBorders>
            <w:shd w:val="clear" w:color="auto" w:fill="auto"/>
            <w:noWrap/>
            <w:vAlign w:val="bottom"/>
            <w:hideMark/>
          </w:tcPr>
          <w:p w:rsidR="00D07BDA" w:rsidRPr="00FD7F21" w:rsidRDefault="00D07BDA" w:rsidP="00844708">
            <w:pPr>
              <w:spacing w:after="0" w:line="240" w:lineRule="auto"/>
              <w:jc w:val="center"/>
              <w:rPr>
                <w:rFonts w:eastAsia="Times New Roman"/>
              </w:rPr>
            </w:pPr>
            <w:r w:rsidRPr="00FD7F21">
              <w:rPr>
                <w:rFonts w:eastAsia="Times New Roman"/>
              </w:rPr>
              <w:t>NPF</w:t>
            </w:r>
          </w:p>
        </w:tc>
        <w:tc>
          <w:tcPr>
            <w:tcW w:w="2040" w:type="dxa"/>
            <w:tcBorders>
              <w:top w:val="nil"/>
              <w:left w:val="nil"/>
              <w:bottom w:val="nil"/>
              <w:right w:val="nil"/>
            </w:tcBorders>
            <w:shd w:val="clear" w:color="auto" w:fill="auto"/>
            <w:vAlign w:val="center"/>
            <w:hideMark/>
          </w:tcPr>
          <w:p w:rsidR="00D07BDA" w:rsidRPr="00FD7F21" w:rsidRDefault="00D07BDA" w:rsidP="00844708">
            <w:pPr>
              <w:spacing w:after="0" w:line="240" w:lineRule="auto"/>
              <w:rPr>
                <w:rFonts w:eastAsia="Times New Roman"/>
                <w:color w:val="000000"/>
              </w:rPr>
            </w:pPr>
            <w:r w:rsidRPr="00FD7F21">
              <w:rPr>
                <w:rFonts w:eastAsia="Times New Roman"/>
                <w:color w:val="000000"/>
              </w:rPr>
              <w:t>PAPAVERACEAE</w:t>
            </w:r>
          </w:p>
        </w:tc>
      </w:tr>
      <w:tr w:rsidR="00AE111A" w:rsidRPr="00FD7F21" w:rsidTr="00844708">
        <w:trPr>
          <w:trHeight w:val="315"/>
        </w:trPr>
        <w:tc>
          <w:tcPr>
            <w:tcW w:w="3760" w:type="dxa"/>
            <w:tcBorders>
              <w:top w:val="nil"/>
              <w:left w:val="nil"/>
              <w:bottom w:val="nil"/>
              <w:right w:val="nil"/>
            </w:tcBorders>
            <w:shd w:val="clear" w:color="auto" w:fill="auto"/>
            <w:vAlign w:val="center"/>
          </w:tcPr>
          <w:p w:rsidR="00AE111A" w:rsidRPr="00FD7F21" w:rsidRDefault="00AE111A" w:rsidP="00AE111A">
            <w:pPr>
              <w:spacing w:after="0" w:line="240" w:lineRule="auto"/>
              <w:rPr>
                <w:rFonts w:eastAsia="Times New Roman"/>
              </w:rPr>
            </w:pPr>
            <w:r w:rsidRPr="00FD7F21">
              <w:rPr>
                <w:rFonts w:eastAsia="Times New Roman"/>
              </w:rPr>
              <w:t>Festuca perennis (Lolium multiflorum)</w:t>
            </w:r>
          </w:p>
        </w:tc>
        <w:tc>
          <w:tcPr>
            <w:tcW w:w="1080" w:type="dxa"/>
            <w:tcBorders>
              <w:top w:val="nil"/>
              <w:left w:val="nil"/>
              <w:bottom w:val="nil"/>
              <w:right w:val="nil"/>
            </w:tcBorders>
            <w:shd w:val="clear" w:color="auto" w:fill="auto"/>
            <w:noWrap/>
            <w:vAlign w:val="bottom"/>
          </w:tcPr>
          <w:p w:rsidR="00AE111A" w:rsidRPr="00FD7F21" w:rsidRDefault="00AE111A" w:rsidP="00AE111A">
            <w:pPr>
              <w:spacing w:after="0" w:line="240" w:lineRule="auto"/>
              <w:jc w:val="center"/>
              <w:rPr>
                <w:rFonts w:eastAsia="Times New Roman"/>
                <w:color w:val="000000"/>
                <w:sz w:val="24"/>
                <w:szCs w:val="24"/>
              </w:rPr>
            </w:pPr>
            <w:r w:rsidRPr="00FD7F21">
              <w:rPr>
                <w:rFonts w:eastAsia="Times New Roman"/>
                <w:color w:val="000000"/>
                <w:sz w:val="24"/>
                <w:szCs w:val="24"/>
              </w:rPr>
              <w:t>A,C,D</w:t>
            </w:r>
          </w:p>
        </w:tc>
        <w:tc>
          <w:tcPr>
            <w:tcW w:w="2380" w:type="dxa"/>
            <w:tcBorders>
              <w:top w:val="nil"/>
              <w:left w:val="nil"/>
              <w:bottom w:val="nil"/>
              <w:right w:val="nil"/>
            </w:tcBorders>
            <w:shd w:val="clear" w:color="auto" w:fill="auto"/>
            <w:noWrap/>
            <w:vAlign w:val="bottom"/>
          </w:tcPr>
          <w:p w:rsidR="00AE111A" w:rsidRPr="00FD7F21" w:rsidRDefault="00AE111A" w:rsidP="00AE111A">
            <w:pPr>
              <w:spacing w:after="0" w:line="240" w:lineRule="auto"/>
              <w:rPr>
                <w:rFonts w:eastAsia="Times New Roman"/>
              </w:rPr>
            </w:pPr>
            <w:r w:rsidRPr="00FD7F21">
              <w:rPr>
                <w:rFonts w:eastAsia="Times New Roman"/>
              </w:rPr>
              <w:t>Italian ryegrass</w:t>
            </w:r>
          </w:p>
        </w:tc>
        <w:tc>
          <w:tcPr>
            <w:tcW w:w="1080" w:type="dxa"/>
            <w:tcBorders>
              <w:top w:val="nil"/>
              <w:left w:val="nil"/>
              <w:bottom w:val="nil"/>
              <w:right w:val="nil"/>
            </w:tcBorders>
            <w:shd w:val="clear" w:color="auto" w:fill="auto"/>
            <w:noWrap/>
            <w:vAlign w:val="bottom"/>
          </w:tcPr>
          <w:p w:rsidR="00AE111A" w:rsidRPr="00FD7F21" w:rsidRDefault="00AE111A" w:rsidP="00AE111A">
            <w:pPr>
              <w:spacing w:after="0" w:line="240" w:lineRule="auto"/>
              <w:jc w:val="center"/>
              <w:rPr>
                <w:rFonts w:eastAsia="Times New Roman"/>
              </w:rPr>
            </w:pPr>
            <w:r w:rsidRPr="00FD7F21">
              <w:rPr>
                <w:rFonts w:eastAsia="Times New Roman"/>
              </w:rPr>
              <w:t>EAG</w:t>
            </w:r>
          </w:p>
        </w:tc>
        <w:tc>
          <w:tcPr>
            <w:tcW w:w="2040" w:type="dxa"/>
            <w:tcBorders>
              <w:top w:val="nil"/>
              <w:left w:val="nil"/>
              <w:bottom w:val="nil"/>
              <w:right w:val="nil"/>
            </w:tcBorders>
            <w:shd w:val="clear" w:color="auto" w:fill="auto"/>
            <w:vAlign w:val="center"/>
          </w:tcPr>
          <w:p w:rsidR="00AE111A" w:rsidRPr="00FD7F21" w:rsidRDefault="00AE111A" w:rsidP="00AE111A">
            <w:pPr>
              <w:spacing w:after="0" w:line="240" w:lineRule="auto"/>
              <w:rPr>
                <w:rFonts w:eastAsia="Times New Roman"/>
              </w:rPr>
            </w:pPr>
            <w:r w:rsidRPr="00FD7F21">
              <w:rPr>
                <w:rFonts w:eastAsia="Times New Roman"/>
              </w:rPr>
              <w:t>POACEAE</w:t>
            </w:r>
          </w:p>
        </w:tc>
      </w:tr>
      <w:tr w:rsidR="00AE111A" w:rsidRPr="00FD7F21" w:rsidTr="00844708">
        <w:trPr>
          <w:trHeight w:val="315"/>
        </w:trPr>
        <w:tc>
          <w:tcPr>
            <w:tcW w:w="3760" w:type="dxa"/>
            <w:tcBorders>
              <w:top w:val="nil"/>
              <w:left w:val="nil"/>
              <w:bottom w:val="nil"/>
              <w:right w:val="nil"/>
            </w:tcBorders>
            <w:shd w:val="clear" w:color="auto" w:fill="auto"/>
            <w:vAlign w:val="center"/>
          </w:tcPr>
          <w:p w:rsidR="00AE111A" w:rsidRPr="00FD7F21" w:rsidRDefault="00AE111A" w:rsidP="00AE111A">
            <w:pPr>
              <w:spacing w:after="0" w:line="240" w:lineRule="auto"/>
              <w:rPr>
                <w:rFonts w:eastAsia="Times New Roman"/>
              </w:rPr>
            </w:pPr>
            <w:r>
              <w:rPr>
                <w:rFonts w:eastAsia="Times New Roman"/>
              </w:rPr>
              <w:t>Geranium dissectum</w:t>
            </w:r>
          </w:p>
        </w:tc>
        <w:tc>
          <w:tcPr>
            <w:tcW w:w="1080" w:type="dxa"/>
            <w:tcBorders>
              <w:top w:val="nil"/>
              <w:left w:val="nil"/>
              <w:bottom w:val="nil"/>
              <w:right w:val="nil"/>
            </w:tcBorders>
            <w:shd w:val="clear" w:color="auto" w:fill="auto"/>
            <w:noWrap/>
            <w:vAlign w:val="bottom"/>
          </w:tcPr>
          <w:p w:rsidR="00AE111A" w:rsidRPr="00FD7F21" w:rsidRDefault="00AE111A" w:rsidP="00AE111A">
            <w:pPr>
              <w:spacing w:after="0" w:line="240" w:lineRule="auto"/>
              <w:jc w:val="center"/>
              <w:rPr>
                <w:rFonts w:eastAsia="Times New Roman"/>
                <w:color w:val="000000"/>
                <w:sz w:val="24"/>
                <w:szCs w:val="24"/>
              </w:rPr>
            </w:pPr>
            <w:r>
              <w:rPr>
                <w:rFonts w:eastAsia="Times New Roman"/>
                <w:color w:val="000000"/>
                <w:sz w:val="24"/>
                <w:szCs w:val="24"/>
              </w:rPr>
              <w:t>D</w:t>
            </w:r>
          </w:p>
        </w:tc>
        <w:tc>
          <w:tcPr>
            <w:tcW w:w="2380" w:type="dxa"/>
            <w:tcBorders>
              <w:top w:val="nil"/>
              <w:left w:val="nil"/>
              <w:bottom w:val="nil"/>
              <w:right w:val="nil"/>
            </w:tcBorders>
            <w:shd w:val="clear" w:color="auto" w:fill="auto"/>
            <w:noWrap/>
            <w:vAlign w:val="bottom"/>
          </w:tcPr>
          <w:p w:rsidR="00AE111A" w:rsidRPr="00FD7F21" w:rsidRDefault="00AE111A" w:rsidP="00AE111A">
            <w:pPr>
              <w:spacing w:after="0" w:line="240" w:lineRule="auto"/>
              <w:rPr>
                <w:rFonts w:eastAsia="Times New Roman"/>
              </w:rPr>
            </w:pPr>
            <w:r>
              <w:rPr>
                <w:rFonts w:eastAsia="Times New Roman"/>
              </w:rPr>
              <w:t>Cutleaf geranium</w:t>
            </w:r>
          </w:p>
        </w:tc>
        <w:tc>
          <w:tcPr>
            <w:tcW w:w="1080" w:type="dxa"/>
            <w:tcBorders>
              <w:top w:val="nil"/>
              <w:left w:val="nil"/>
              <w:bottom w:val="nil"/>
              <w:right w:val="nil"/>
            </w:tcBorders>
            <w:shd w:val="clear" w:color="auto" w:fill="auto"/>
            <w:noWrap/>
            <w:vAlign w:val="bottom"/>
          </w:tcPr>
          <w:p w:rsidR="00AE111A" w:rsidRPr="00FD7F21" w:rsidRDefault="00AE111A" w:rsidP="00AE111A">
            <w:pPr>
              <w:spacing w:after="0" w:line="240" w:lineRule="auto"/>
              <w:jc w:val="center"/>
              <w:rPr>
                <w:rFonts w:eastAsia="Times New Roman"/>
              </w:rPr>
            </w:pPr>
            <w:r>
              <w:rPr>
                <w:rFonts w:eastAsia="Times New Roman"/>
              </w:rPr>
              <w:t>EAF</w:t>
            </w:r>
          </w:p>
        </w:tc>
        <w:tc>
          <w:tcPr>
            <w:tcW w:w="2040" w:type="dxa"/>
            <w:tcBorders>
              <w:top w:val="nil"/>
              <w:left w:val="nil"/>
              <w:bottom w:val="nil"/>
              <w:right w:val="nil"/>
            </w:tcBorders>
            <w:shd w:val="clear" w:color="auto" w:fill="auto"/>
            <w:vAlign w:val="center"/>
          </w:tcPr>
          <w:p w:rsidR="00AE111A" w:rsidRPr="00FD7F21" w:rsidRDefault="00AE111A" w:rsidP="00AE111A">
            <w:pPr>
              <w:spacing w:after="0" w:line="240" w:lineRule="auto"/>
              <w:rPr>
                <w:rFonts w:eastAsia="Times New Roman"/>
              </w:rPr>
            </w:pPr>
            <w:r w:rsidRPr="00FD7F21">
              <w:rPr>
                <w:rFonts w:eastAsia="Times New Roman"/>
              </w:rPr>
              <w:t>GERANIACEAE</w:t>
            </w:r>
          </w:p>
        </w:tc>
      </w:tr>
      <w:tr w:rsidR="00AE111A" w:rsidRPr="00FD7F21" w:rsidTr="00844708">
        <w:trPr>
          <w:trHeight w:val="315"/>
        </w:trPr>
        <w:tc>
          <w:tcPr>
            <w:tcW w:w="3760" w:type="dxa"/>
            <w:tcBorders>
              <w:top w:val="nil"/>
              <w:left w:val="nil"/>
              <w:bottom w:val="nil"/>
              <w:right w:val="nil"/>
            </w:tcBorders>
            <w:shd w:val="clear" w:color="auto" w:fill="auto"/>
            <w:vAlign w:val="center"/>
            <w:hideMark/>
          </w:tcPr>
          <w:p w:rsidR="00AE111A" w:rsidRPr="00FD7F21" w:rsidRDefault="00AE111A" w:rsidP="00AE111A">
            <w:pPr>
              <w:spacing w:after="0" w:line="240" w:lineRule="auto"/>
              <w:rPr>
                <w:rFonts w:eastAsia="Times New Roman"/>
                <w:color w:val="000000"/>
              </w:rPr>
            </w:pPr>
            <w:r w:rsidRPr="00FD7F21">
              <w:rPr>
                <w:rFonts w:eastAsia="Times New Roman"/>
                <w:color w:val="000000"/>
              </w:rPr>
              <w:t>Holcus lanatus</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color w:val="000000"/>
                <w:sz w:val="24"/>
                <w:szCs w:val="24"/>
              </w:rPr>
            </w:pPr>
            <w:r w:rsidRPr="00FD7F21">
              <w:rPr>
                <w:rFonts w:eastAsia="Times New Roman"/>
                <w:color w:val="000000"/>
                <w:sz w:val="24"/>
                <w:szCs w:val="24"/>
              </w:rPr>
              <w:t>A,CD</w:t>
            </w:r>
          </w:p>
        </w:tc>
        <w:tc>
          <w:tcPr>
            <w:tcW w:w="23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rPr>
                <w:rFonts w:eastAsia="Times New Roman"/>
                <w:color w:val="000000"/>
                <w:sz w:val="24"/>
                <w:szCs w:val="24"/>
              </w:rPr>
            </w:pPr>
            <w:r w:rsidRPr="00FD7F21">
              <w:rPr>
                <w:rFonts w:eastAsia="Times New Roman"/>
                <w:color w:val="000000"/>
                <w:sz w:val="24"/>
                <w:szCs w:val="24"/>
              </w:rPr>
              <w:t>velvet grass</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rPr>
            </w:pPr>
            <w:r w:rsidRPr="00FD7F21">
              <w:rPr>
                <w:rFonts w:eastAsia="Times New Roman"/>
              </w:rPr>
              <w:t>EPG</w:t>
            </w:r>
          </w:p>
        </w:tc>
        <w:tc>
          <w:tcPr>
            <w:tcW w:w="2040" w:type="dxa"/>
            <w:tcBorders>
              <w:top w:val="nil"/>
              <w:left w:val="nil"/>
              <w:bottom w:val="nil"/>
              <w:right w:val="nil"/>
            </w:tcBorders>
            <w:shd w:val="clear" w:color="auto" w:fill="auto"/>
            <w:vAlign w:val="center"/>
            <w:hideMark/>
          </w:tcPr>
          <w:p w:rsidR="00AE111A" w:rsidRPr="00FD7F21" w:rsidRDefault="00AE111A" w:rsidP="00AE111A">
            <w:pPr>
              <w:spacing w:after="0" w:line="240" w:lineRule="auto"/>
              <w:rPr>
                <w:rFonts w:eastAsia="Times New Roman"/>
              </w:rPr>
            </w:pPr>
            <w:r w:rsidRPr="00FD7F21">
              <w:rPr>
                <w:rFonts w:eastAsia="Times New Roman"/>
              </w:rPr>
              <w:t>POACEAE</w:t>
            </w:r>
          </w:p>
        </w:tc>
      </w:tr>
      <w:tr w:rsidR="00AE111A" w:rsidRPr="00FD7F21" w:rsidTr="00844708">
        <w:trPr>
          <w:trHeight w:val="315"/>
        </w:trPr>
        <w:tc>
          <w:tcPr>
            <w:tcW w:w="3760" w:type="dxa"/>
            <w:tcBorders>
              <w:top w:val="nil"/>
              <w:left w:val="nil"/>
              <w:bottom w:val="nil"/>
              <w:right w:val="nil"/>
            </w:tcBorders>
            <w:shd w:val="clear" w:color="auto" w:fill="auto"/>
            <w:noWrap/>
            <w:vAlign w:val="center"/>
            <w:hideMark/>
          </w:tcPr>
          <w:p w:rsidR="00AE111A" w:rsidRPr="00FD7F21" w:rsidRDefault="00AE111A" w:rsidP="00AE111A">
            <w:pPr>
              <w:spacing w:after="0" w:line="240" w:lineRule="auto"/>
              <w:rPr>
                <w:rFonts w:eastAsia="Times New Roman"/>
              </w:rPr>
            </w:pPr>
            <w:r w:rsidRPr="00FD7F21">
              <w:rPr>
                <w:rFonts w:eastAsia="Times New Roman"/>
              </w:rPr>
              <w:t>Hypochaeris glabra</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color w:val="000000"/>
                <w:sz w:val="24"/>
                <w:szCs w:val="24"/>
              </w:rPr>
            </w:pPr>
            <w:r w:rsidRPr="00FD7F21">
              <w:rPr>
                <w:rFonts w:eastAsia="Times New Roman"/>
                <w:color w:val="000000"/>
                <w:sz w:val="24"/>
                <w:szCs w:val="24"/>
              </w:rPr>
              <w:t>A,C,D</w:t>
            </w:r>
          </w:p>
        </w:tc>
        <w:tc>
          <w:tcPr>
            <w:tcW w:w="23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rPr>
                <w:rFonts w:eastAsia="Times New Roman"/>
              </w:rPr>
            </w:pPr>
            <w:r w:rsidRPr="00FD7F21">
              <w:rPr>
                <w:rFonts w:eastAsia="Times New Roman"/>
              </w:rPr>
              <w:t>Smooth cat's-ear</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rPr>
            </w:pPr>
            <w:r w:rsidRPr="00FD7F21">
              <w:rPr>
                <w:rFonts w:eastAsia="Times New Roman"/>
              </w:rPr>
              <w:t>EAF</w:t>
            </w:r>
          </w:p>
        </w:tc>
        <w:tc>
          <w:tcPr>
            <w:tcW w:w="2040" w:type="dxa"/>
            <w:tcBorders>
              <w:top w:val="nil"/>
              <w:left w:val="nil"/>
              <w:bottom w:val="nil"/>
              <w:right w:val="nil"/>
            </w:tcBorders>
            <w:shd w:val="clear" w:color="auto" w:fill="auto"/>
            <w:vAlign w:val="center"/>
            <w:hideMark/>
          </w:tcPr>
          <w:p w:rsidR="00AE111A" w:rsidRPr="00FD7F21" w:rsidRDefault="00AE111A" w:rsidP="00AE111A">
            <w:pPr>
              <w:spacing w:after="0" w:line="240" w:lineRule="auto"/>
              <w:rPr>
                <w:rFonts w:eastAsia="Times New Roman"/>
              </w:rPr>
            </w:pPr>
            <w:r w:rsidRPr="00FD7F21">
              <w:rPr>
                <w:rFonts w:eastAsia="Times New Roman"/>
              </w:rPr>
              <w:t>ASTERACEAE</w:t>
            </w:r>
          </w:p>
        </w:tc>
      </w:tr>
      <w:tr w:rsidR="00AE111A" w:rsidRPr="00FD7F21" w:rsidTr="00844708">
        <w:trPr>
          <w:trHeight w:val="315"/>
        </w:trPr>
        <w:tc>
          <w:tcPr>
            <w:tcW w:w="3760" w:type="dxa"/>
            <w:tcBorders>
              <w:top w:val="nil"/>
              <w:left w:val="nil"/>
              <w:bottom w:val="nil"/>
              <w:right w:val="nil"/>
            </w:tcBorders>
            <w:shd w:val="clear" w:color="auto" w:fill="auto"/>
            <w:noWrap/>
            <w:vAlign w:val="center"/>
            <w:hideMark/>
          </w:tcPr>
          <w:p w:rsidR="00AE111A" w:rsidRPr="00FD7F21" w:rsidRDefault="00AE111A" w:rsidP="00AE111A">
            <w:pPr>
              <w:spacing w:after="0" w:line="240" w:lineRule="auto"/>
              <w:rPr>
                <w:rFonts w:eastAsia="Times New Roman"/>
              </w:rPr>
            </w:pPr>
            <w:r w:rsidRPr="00FD7F21">
              <w:rPr>
                <w:rFonts w:eastAsia="Times New Roman"/>
              </w:rPr>
              <w:t>Juncus patens</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color w:val="000000"/>
                <w:sz w:val="24"/>
                <w:szCs w:val="24"/>
              </w:rPr>
            </w:pPr>
            <w:r w:rsidRPr="00FD7F21">
              <w:rPr>
                <w:rFonts w:eastAsia="Times New Roman"/>
                <w:color w:val="000000"/>
                <w:sz w:val="24"/>
                <w:szCs w:val="24"/>
              </w:rPr>
              <w:t>A,C,D</w:t>
            </w:r>
          </w:p>
        </w:tc>
        <w:tc>
          <w:tcPr>
            <w:tcW w:w="23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rPr>
                <w:rFonts w:eastAsia="Times New Roman"/>
              </w:rPr>
            </w:pPr>
            <w:r w:rsidRPr="00FD7F21">
              <w:rPr>
                <w:rFonts w:eastAsia="Times New Roman"/>
              </w:rPr>
              <w:t>Spreading rush</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rPr>
            </w:pPr>
            <w:r w:rsidRPr="00FD7F21">
              <w:rPr>
                <w:rFonts w:eastAsia="Times New Roman"/>
              </w:rPr>
              <w:t>NPG</w:t>
            </w:r>
          </w:p>
        </w:tc>
        <w:tc>
          <w:tcPr>
            <w:tcW w:w="2040" w:type="dxa"/>
            <w:tcBorders>
              <w:top w:val="nil"/>
              <w:left w:val="nil"/>
              <w:bottom w:val="nil"/>
              <w:right w:val="nil"/>
            </w:tcBorders>
            <w:shd w:val="clear" w:color="auto" w:fill="auto"/>
            <w:vAlign w:val="center"/>
            <w:hideMark/>
          </w:tcPr>
          <w:p w:rsidR="00AE111A" w:rsidRPr="00FD7F21" w:rsidRDefault="00AE111A" w:rsidP="00AE111A">
            <w:pPr>
              <w:spacing w:after="0" w:line="240" w:lineRule="auto"/>
              <w:rPr>
                <w:rFonts w:eastAsia="Times New Roman"/>
              </w:rPr>
            </w:pPr>
            <w:r w:rsidRPr="00FD7F21">
              <w:rPr>
                <w:rFonts w:eastAsia="Times New Roman"/>
              </w:rPr>
              <w:t>JUNCACEAE</w:t>
            </w:r>
          </w:p>
        </w:tc>
      </w:tr>
      <w:tr w:rsidR="00AE111A" w:rsidRPr="00FD7F21" w:rsidTr="00844708">
        <w:trPr>
          <w:trHeight w:val="315"/>
        </w:trPr>
        <w:tc>
          <w:tcPr>
            <w:tcW w:w="3760" w:type="dxa"/>
            <w:tcBorders>
              <w:top w:val="nil"/>
              <w:left w:val="nil"/>
              <w:bottom w:val="nil"/>
              <w:right w:val="nil"/>
            </w:tcBorders>
            <w:shd w:val="clear" w:color="auto" w:fill="auto"/>
            <w:noWrap/>
            <w:vAlign w:val="center"/>
            <w:hideMark/>
          </w:tcPr>
          <w:p w:rsidR="00AE111A" w:rsidRPr="00391BA9" w:rsidRDefault="00AE111A" w:rsidP="00AE111A">
            <w:pPr>
              <w:spacing w:after="0" w:line="240" w:lineRule="auto"/>
              <w:rPr>
                <w:rFonts w:asciiTheme="minorHAnsi" w:eastAsia="Times New Roman" w:hAnsiTheme="minorHAnsi"/>
              </w:rPr>
            </w:pPr>
            <w:r w:rsidRPr="00391BA9">
              <w:rPr>
                <w:rFonts w:asciiTheme="minorHAnsi" w:eastAsiaTheme="minorHAnsi" w:hAnsiTheme="minorHAnsi"/>
                <w:iCs/>
              </w:rPr>
              <w:t>Nassella pulchra</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color w:val="000000"/>
                <w:sz w:val="24"/>
                <w:szCs w:val="24"/>
              </w:rPr>
            </w:pPr>
            <w:r>
              <w:rPr>
                <w:rFonts w:eastAsia="Times New Roman"/>
                <w:color w:val="000000"/>
                <w:sz w:val="24"/>
                <w:szCs w:val="24"/>
              </w:rPr>
              <w:t>A</w:t>
            </w:r>
          </w:p>
        </w:tc>
        <w:tc>
          <w:tcPr>
            <w:tcW w:w="23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rPr>
                <w:rFonts w:eastAsia="Times New Roman"/>
              </w:rPr>
            </w:pPr>
            <w:r>
              <w:rPr>
                <w:rFonts w:eastAsia="Times New Roman"/>
              </w:rPr>
              <w:t>Purple needle grass</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rPr>
            </w:pPr>
            <w:r>
              <w:rPr>
                <w:rFonts w:eastAsia="Times New Roman"/>
              </w:rPr>
              <w:t>NPG</w:t>
            </w:r>
          </w:p>
        </w:tc>
        <w:tc>
          <w:tcPr>
            <w:tcW w:w="2040" w:type="dxa"/>
            <w:tcBorders>
              <w:top w:val="nil"/>
              <w:left w:val="nil"/>
              <w:bottom w:val="nil"/>
              <w:right w:val="nil"/>
            </w:tcBorders>
            <w:shd w:val="clear" w:color="auto" w:fill="auto"/>
            <w:vAlign w:val="center"/>
            <w:hideMark/>
          </w:tcPr>
          <w:p w:rsidR="00AE111A" w:rsidRPr="00FD7F21" w:rsidRDefault="00AE111A" w:rsidP="00AE111A">
            <w:pPr>
              <w:spacing w:after="0" w:line="240" w:lineRule="auto"/>
              <w:rPr>
                <w:rFonts w:eastAsia="Times New Roman"/>
              </w:rPr>
            </w:pPr>
            <w:r w:rsidRPr="00FD7F21">
              <w:rPr>
                <w:rFonts w:eastAsia="Times New Roman"/>
              </w:rPr>
              <w:t>POACEAE</w:t>
            </w:r>
          </w:p>
        </w:tc>
      </w:tr>
      <w:tr w:rsidR="00AE111A" w:rsidRPr="00FD7F21" w:rsidTr="00844708">
        <w:trPr>
          <w:trHeight w:val="315"/>
        </w:trPr>
        <w:tc>
          <w:tcPr>
            <w:tcW w:w="3760" w:type="dxa"/>
            <w:tcBorders>
              <w:top w:val="nil"/>
              <w:left w:val="nil"/>
              <w:bottom w:val="nil"/>
              <w:right w:val="nil"/>
            </w:tcBorders>
            <w:shd w:val="clear" w:color="auto" w:fill="auto"/>
            <w:noWrap/>
            <w:vAlign w:val="center"/>
            <w:hideMark/>
          </w:tcPr>
          <w:p w:rsidR="00AE111A" w:rsidRPr="00FD7F21" w:rsidRDefault="00AE111A" w:rsidP="00AE111A">
            <w:pPr>
              <w:spacing w:after="0" w:line="240" w:lineRule="auto"/>
              <w:rPr>
                <w:rFonts w:eastAsia="Times New Roman"/>
              </w:rPr>
            </w:pPr>
            <w:r w:rsidRPr="00FD7F21">
              <w:rPr>
                <w:rFonts w:eastAsia="Times New Roman"/>
              </w:rPr>
              <w:t>Plantago lanceolata</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color w:val="000000"/>
                <w:sz w:val="24"/>
                <w:szCs w:val="24"/>
              </w:rPr>
            </w:pPr>
            <w:r w:rsidRPr="00FD7F21">
              <w:rPr>
                <w:rFonts w:eastAsia="Times New Roman"/>
                <w:color w:val="000000"/>
                <w:sz w:val="24"/>
                <w:szCs w:val="24"/>
              </w:rPr>
              <w:t>A,C,D</w:t>
            </w:r>
          </w:p>
        </w:tc>
        <w:tc>
          <w:tcPr>
            <w:tcW w:w="23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rPr>
                <w:rFonts w:eastAsia="Times New Roman"/>
              </w:rPr>
            </w:pPr>
            <w:r w:rsidRPr="00FD7F21">
              <w:rPr>
                <w:rFonts w:eastAsia="Times New Roman"/>
              </w:rPr>
              <w:t>English plantain</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rPr>
            </w:pPr>
            <w:r w:rsidRPr="00FD7F21">
              <w:rPr>
                <w:rFonts w:eastAsia="Times New Roman"/>
              </w:rPr>
              <w:t>EPF</w:t>
            </w:r>
          </w:p>
        </w:tc>
        <w:tc>
          <w:tcPr>
            <w:tcW w:w="2040" w:type="dxa"/>
            <w:tcBorders>
              <w:top w:val="nil"/>
              <w:left w:val="nil"/>
              <w:bottom w:val="nil"/>
              <w:right w:val="nil"/>
            </w:tcBorders>
            <w:shd w:val="clear" w:color="auto" w:fill="auto"/>
            <w:vAlign w:val="center"/>
            <w:hideMark/>
          </w:tcPr>
          <w:p w:rsidR="00AE111A" w:rsidRPr="00FD7F21" w:rsidRDefault="00AE111A" w:rsidP="00AE111A">
            <w:pPr>
              <w:spacing w:after="0" w:line="240" w:lineRule="auto"/>
              <w:rPr>
                <w:rFonts w:eastAsia="Times New Roman"/>
              </w:rPr>
            </w:pPr>
            <w:r w:rsidRPr="00FD7F21">
              <w:rPr>
                <w:rFonts w:eastAsia="Times New Roman"/>
              </w:rPr>
              <w:t>PLANTAGINACEAE</w:t>
            </w:r>
          </w:p>
        </w:tc>
      </w:tr>
      <w:tr w:rsidR="00AE111A" w:rsidRPr="00FD7F21" w:rsidTr="00844708">
        <w:trPr>
          <w:trHeight w:val="315"/>
        </w:trPr>
        <w:tc>
          <w:tcPr>
            <w:tcW w:w="3760" w:type="dxa"/>
            <w:tcBorders>
              <w:top w:val="nil"/>
              <w:left w:val="nil"/>
              <w:bottom w:val="nil"/>
              <w:right w:val="nil"/>
            </w:tcBorders>
            <w:shd w:val="clear" w:color="auto" w:fill="auto"/>
            <w:noWrap/>
            <w:vAlign w:val="center"/>
            <w:hideMark/>
          </w:tcPr>
          <w:p w:rsidR="00AE111A" w:rsidRPr="00FD7F21" w:rsidRDefault="00AE111A" w:rsidP="00AE111A">
            <w:pPr>
              <w:spacing w:after="0" w:line="240" w:lineRule="auto"/>
              <w:rPr>
                <w:rFonts w:eastAsia="Times New Roman"/>
              </w:rPr>
            </w:pPr>
            <w:r w:rsidRPr="00FD7F21">
              <w:rPr>
                <w:rFonts w:eastAsia="Times New Roman"/>
              </w:rPr>
              <w:t>Raphanus sativus</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color w:val="000000"/>
                <w:sz w:val="24"/>
                <w:szCs w:val="24"/>
              </w:rPr>
            </w:pPr>
            <w:r w:rsidRPr="00FD7F21">
              <w:rPr>
                <w:rFonts w:eastAsia="Times New Roman"/>
                <w:color w:val="000000"/>
                <w:sz w:val="24"/>
                <w:szCs w:val="24"/>
              </w:rPr>
              <w:t>A,C,D</w:t>
            </w:r>
          </w:p>
        </w:tc>
        <w:tc>
          <w:tcPr>
            <w:tcW w:w="23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rPr>
                <w:rFonts w:eastAsia="Times New Roman"/>
                <w:color w:val="000000"/>
                <w:sz w:val="24"/>
                <w:szCs w:val="24"/>
              </w:rPr>
            </w:pPr>
            <w:r w:rsidRPr="00FD7F21">
              <w:rPr>
                <w:rFonts w:eastAsia="Times New Roman"/>
                <w:color w:val="000000"/>
                <w:sz w:val="24"/>
                <w:szCs w:val="24"/>
              </w:rPr>
              <w:t>wild radish</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rPr>
            </w:pPr>
            <w:r w:rsidRPr="00FD7F21">
              <w:rPr>
                <w:rFonts w:eastAsia="Times New Roman"/>
              </w:rPr>
              <w:t>EAF</w:t>
            </w:r>
          </w:p>
        </w:tc>
        <w:tc>
          <w:tcPr>
            <w:tcW w:w="2040" w:type="dxa"/>
            <w:tcBorders>
              <w:top w:val="nil"/>
              <w:left w:val="nil"/>
              <w:bottom w:val="nil"/>
              <w:right w:val="nil"/>
            </w:tcBorders>
            <w:shd w:val="clear" w:color="auto" w:fill="auto"/>
            <w:vAlign w:val="center"/>
            <w:hideMark/>
          </w:tcPr>
          <w:p w:rsidR="00AE111A" w:rsidRPr="00FD7F21" w:rsidRDefault="00AE111A" w:rsidP="00AE111A">
            <w:pPr>
              <w:spacing w:after="0" w:line="240" w:lineRule="auto"/>
              <w:rPr>
                <w:rFonts w:eastAsia="Times New Roman"/>
              </w:rPr>
            </w:pPr>
            <w:r w:rsidRPr="00FD7F21">
              <w:rPr>
                <w:rFonts w:eastAsia="Times New Roman"/>
              </w:rPr>
              <w:t>BRASSICACEAE</w:t>
            </w:r>
          </w:p>
        </w:tc>
      </w:tr>
      <w:tr w:rsidR="00AE111A" w:rsidRPr="00FD7F21" w:rsidTr="00844708">
        <w:trPr>
          <w:trHeight w:val="315"/>
        </w:trPr>
        <w:tc>
          <w:tcPr>
            <w:tcW w:w="3760" w:type="dxa"/>
            <w:tcBorders>
              <w:top w:val="nil"/>
              <w:left w:val="nil"/>
              <w:bottom w:val="nil"/>
              <w:right w:val="nil"/>
            </w:tcBorders>
            <w:shd w:val="clear" w:color="auto" w:fill="auto"/>
            <w:noWrap/>
            <w:vAlign w:val="center"/>
            <w:hideMark/>
          </w:tcPr>
          <w:p w:rsidR="00AE111A" w:rsidRPr="00FD7F21" w:rsidRDefault="00AE111A" w:rsidP="00AE111A">
            <w:pPr>
              <w:spacing w:after="0" w:line="240" w:lineRule="auto"/>
              <w:rPr>
                <w:rFonts w:eastAsia="Times New Roman"/>
              </w:rPr>
            </w:pPr>
            <w:r w:rsidRPr="00FD7F21">
              <w:rPr>
                <w:rFonts w:eastAsia="Times New Roman"/>
              </w:rPr>
              <w:t>Rosa californica</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color w:val="000000"/>
                <w:sz w:val="24"/>
                <w:szCs w:val="24"/>
              </w:rPr>
            </w:pPr>
            <w:r w:rsidRPr="00FD7F21">
              <w:rPr>
                <w:rFonts w:eastAsia="Times New Roman"/>
                <w:color w:val="000000"/>
                <w:sz w:val="24"/>
                <w:szCs w:val="24"/>
              </w:rPr>
              <w:t>A</w:t>
            </w:r>
          </w:p>
        </w:tc>
        <w:tc>
          <w:tcPr>
            <w:tcW w:w="23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rPr>
                <w:rFonts w:eastAsia="Times New Roman"/>
                <w:color w:val="000000"/>
                <w:sz w:val="24"/>
                <w:szCs w:val="24"/>
              </w:rPr>
            </w:pPr>
            <w:r w:rsidRPr="00FD7F21">
              <w:rPr>
                <w:rFonts w:eastAsia="Times New Roman"/>
                <w:color w:val="000000"/>
                <w:sz w:val="24"/>
                <w:szCs w:val="24"/>
              </w:rPr>
              <w:t>California rose</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rPr>
            </w:pPr>
            <w:r w:rsidRPr="00FD7F21">
              <w:rPr>
                <w:rFonts w:eastAsia="Times New Roman"/>
              </w:rPr>
              <w:t>Shrub</w:t>
            </w:r>
          </w:p>
        </w:tc>
        <w:tc>
          <w:tcPr>
            <w:tcW w:w="2040" w:type="dxa"/>
            <w:tcBorders>
              <w:top w:val="nil"/>
              <w:left w:val="nil"/>
              <w:bottom w:val="nil"/>
              <w:right w:val="nil"/>
            </w:tcBorders>
            <w:shd w:val="clear" w:color="auto" w:fill="auto"/>
            <w:vAlign w:val="center"/>
            <w:hideMark/>
          </w:tcPr>
          <w:p w:rsidR="00AE111A" w:rsidRPr="00FD7F21" w:rsidRDefault="00AE111A" w:rsidP="00AE111A">
            <w:pPr>
              <w:spacing w:after="0" w:line="240" w:lineRule="auto"/>
              <w:rPr>
                <w:rFonts w:eastAsia="Times New Roman"/>
              </w:rPr>
            </w:pPr>
            <w:r w:rsidRPr="00FD7F21">
              <w:rPr>
                <w:rFonts w:eastAsia="Times New Roman"/>
              </w:rPr>
              <w:t>ROSACEAE</w:t>
            </w:r>
          </w:p>
        </w:tc>
      </w:tr>
      <w:tr w:rsidR="00AE111A" w:rsidRPr="00FD7F21" w:rsidTr="00844708">
        <w:trPr>
          <w:trHeight w:val="315"/>
        </w:trPr>
        <w:tc>
          <w:tcPr>
            <w:tcW w:w="3760" w:type="dxa"/>
            <w:tcBorders>
              <w:top w:val="nil"/>
              <w:left w:val="nil"/>
              <w:bottom w:val="nil"/>
              <w:right w:val="nil"/>
            </w:tcBorders>
            <w:shd w:val="clear" w:color="auto" w:fill="auto"/>
            <w:noWrap/>
            <w:vAlign w:val="center"/>
            <w:hideMark/>
          </w:tcPr>
          <w:p w:rsidR="00AE111A" w:rsidRPr="00FD7F21" w:rsidRDefault="00AE111A" w:rsidP="00AE111A">
            <w:pPr>
              <w:spacing w:after="0" w:line="240" w:lineRule="auto"/>
              <w:rPr>
                <w:rFonts w:eastAsia="Times New Roman"/>
              </w:rPr>
            </w:pPr>
            <w:r w:rsidRPr="00FD7F21">
              <w:rPr>
                <w:rFonts w:eastAsia="Times New Roman"/>
              </w:rPr>
              <w:t>Rumex acetosella</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color w:val="000000"/>
                <w:sz w:val="24"/>
                <w:szCs w:val="24"/>
              </w:rPr>
            </w:pPr>
            <w:r w:rsidRPr="00FD7F21">
              <w:rPr>
                <w:rFonts w:eastAsia="Times New Roman"/>
                <w:color w:val="000000"/>
                <w:sz w:val="24"/>
                <w:szCs w:val="24"/>
              </w:rPr>
              <w:t>A,D</w:t>
            </w:r>
          </w:p>
        </w:tc>
        <w:tc>
          <w:tcPr>
            <w:tcW w:w="23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rPr>
                <w:rFonts w:eastAsia="Times New Roman"/>
                <w:color w:val="000000"/>
              </w:rPr>
            </w:pPr>
            <w:r w:rsidRPr="00FD7F21">
              <w:rPr>
                <w:rFonts w:eastAsia="Times New Roman"/>
                <w:color w:val="000000"/>
              </w:rPr>
              <w:t>Sheep sorrel</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rPr>
            </w:pPr>
            <w:r w:rsidRPr="00FD7F21">
              <w:rPr>
                <w:rFonts w:eastAsia="Times New Roman"/>
              </w:rPr>
              <w:t>EPF</w:t>
            </w:r>
          </w:p>
        </w:tc>
        <w:tc>
          <w:tcPr>
            <w:tcW w:w="2040" w:type="dxa"/>
            <w:tcBorders>
              <w:top w:val="nil"/>
              <w:left w:val="nil"/>
              <w:bottom w:val="nil"/>
              <w:right w:val="nil"/>
            </w:tcBorders>
            <w:shd w:val="clear" w:color="auto" w:fill="auto"/>
            <w:vAlign w:val="center"/>
            <w:hideMark/>
          </w:tcPr>
          <w:p w:rsidR="00AE111A" w:rsidRPr="00FD7F21" w:rsidRDefault="00AE111A" w:rsidP="00AE111A">
            <w:pPr>
              <w:spacing w:after="0" w:line="240" w:lineRule="auto"/>
              <w:rPr>
                <w:rFonts w:eastAsia="Times New Roman"/>
              </w:rPr>
            </w:pPr>
            <w:r w:rsidRPr="00FD7F21">
              <w:rPr>
                <w:rFonts w:eastAsia="Times New Roman"/>
              </w:rPr>
              <w:t>POLYGONACEAE</w:t>
            </w:r>
          </w:p>
        </w:tc>
      </w:tr>
      <w:tr w:rsidR="00AE111A" w:rsidRPr="00FD7F21" w:rsidTr="00844708">
        <w:trPr>
          <w:trHeight w:val="315"/>
        </w:trPr>
        <w:tc>
          <w:tcPr>
            <w:tcW w:w="3760" w:type="dxa"/>
            <w:tcBorders>
              <w:top w:val="nil"/>
              <w:left w:val="nil"/>
              <w:bottom w:val="nil"/>
              <w:right w:val="nil"/>
            </w:tcBorders>
            <w:shd w:val="clear" w:color="auto" w:fill="auto"/>
            <w:noWrap/>
            <w:vAlign w:val="center"/>
            <w:hideMark/>
          </w:tcPr>
          <w:p w:rsidR="00AE111A" w:rsidRPr="00FD7F21" w:rsidRDefault="00AE111A" w:rsidP="00AE111A">
            <w:pPr>
              <w:spacing w:after="0" w:line="240" w:lineRule="auto"/>
              <w:rPr>
                <w:rFonts w:eastAsia="Times New Roman"/>
              </w:rPr>
            </w:pPr>
            <w:r w:rsidRPr="00FD7F21">
              <w:rPr>
                <w:rFonts w:eastAsia="Times New Roman"/>
              </w:rPr>
              <w:t>Rumex crispus</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color w:val="000000"/>
                <w:sz w:val="24"/>
                <w:szCs w:val="24"/>
              </w:rPr>
            </w:pPr>
            <w:r w:rsidRPr="00FD7F21">
              <w:rPr>
                <w:rFonts w:eastAsia="Times New Roman"/>
                <w:color w:val="000000"/>
                <w:sz w:val="24"/>
                <w:szCs w:val="24"/>
              </w:rPr>
              <w:t>A,C</w:t>
            </w:r>
          </w:p>
        </w:tc>
        <w:tc>
          <w:tcPr>
            <w:tcW w:w="23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rPr>
                <w:rFonts w:eastAsia="Times New Roman"/>
                <w:color w:val="000000"/>
              </w:rPr>
            </w:pPr>
            <w:r w:rsidRPr="00FD7F21">
              <w:rPr>
                <w:rFonts w:eastAsia="Times New Roman"/>
                <w:color w:val="000000"/>
              </w:rPr>
              <w:t>Curly dock</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rPr>
            </w:pPr>
            <w:r w:rsidRPr="00FD7F21">
              <w:rPr>
                <w:rFonts w:eastAsia="Times New Roman"/>
              </w:rPr>
              <w:t>EPF</w:t>
            </w:r>
          </w:p>
        </w:tc>
        <w:tc>
          <w:tcPr>
            <w:tcW w:w="2040" w:type="dxa"/>
            <w:tcBorders>
              <w:top w:val="nil"/>
              <w:left w:val="nil"/>
              <w:bottom w:val="nil"/>
              <w:right w:val="nil"/>
            </w:tcBorders>
            <w:shd w:val="clear" w:color="auto" w:fill="auto"/>
            <w:vAlign w:val="center"/>
            <w:hideMark/>
          </w:tcPr>
          <w:p w:rsidR="00AE111A" w:rsidRPr="00FD7F21" w:rsidRDefault="00AE111A" w:rsidP="00AE111A">
            <w:pPr>
              <w:spacing w:after="0" w:line="240" w:lineRule="auto"/>
              <w:rPr>
                <w:rFonts w:eastAsia="Times New Roman"/>
              </w:rPr>
            </w:pPr>
            <w:r w:rsidRPr="00FD7F21">
              <w:rPr>
                <w:rFonts w:eastAsia="Times New Roman"/>
              </w:rPr>
              <w:t>POLYGONACEAE</w:t>
            </w:r>
          </w:p>
        </w:tc>
      </w:tr>
      <w:tr w:rsidR="00AE111A" w:rsidRPr="00FD7F21" w:rsidTr="00844708">
        <w:trPr>
          <w:trHeight w:val="351"/>
        </w:trPr>
        <w:tc>
          <w:tcPr>
            <w:tcW w:w="3760" w:type="dxa"/>
            <w:tcBorders>
              <w:top w:val="nil"/>
              <w:left w:val="nil"/>
              <w:bottom w:val="nil"/>
              <w:right w:val="nil"/>
            </w:tcBorders>
            <w:shd w:val="clear" w:color="auto" w:fill="auto"/>
            <w:vAlign w:val="center"/>
            <w:hideMark/>
          </w:tcPr>
          <w:p w:rsidR="00AE111A" w:rsidRPr="00FD7F21" w:rsidRDefault="00AE111A" w:rsidP="00AE111A">
            <w:pPr>
              <w:spacing w:after="0" w:line="240" w:lineRule="auto"/>
              <w:rPr>
                <w:rFonts w:eastAsia="Times New Roman"/>
                <w:color w:val="000000"/>
              </w:rPr>
            </w:pPr>
            <w:r w:rsidRPr="00FD7F21">
              <w:rPr>
                <w:rFonts w:eastAsia="Times New Roman"/>
                <w:color w:val="000000"/>
              </w:rPr>
              <w:t xml:space="preserve">Trifolium </w:t>
            </w:r>
            <w:r>
              <w:rPr>
                <w:rFonts w:eastAsia="Times New Roman"/>
                <w:color w:val="000000"/>
              </w:rPr>
              <w:t>subterraneum</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color w:val="000000"/>
                <w:sz w:val="24"/>
                <w:szCs w:val="24"/>
              </w:rPr>
            </w:pPr>
            <w:r w:rsidRPr="00FD7F21">
              <w:rPr>
                <w:rFonts w:eastAsia="Times New Roman"/>
                <w:color w:val="000000"/>
                <w:sz w:val="24"/>
                <w:szCs w:val="24"/>
              </w:rPr>
              <w:t>A</w:t>
            </w:r>
          </w:p>
        </w:tc>
        <w:tc>
          <w:tcPr>
            <w:tcW w:w="23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rPr>
                <w:rFonts w:eastAsia="Times New Roman"/>
                <w:color w:val="000000"/>
              </w:rPr>
            </w:pPr>
            <w:r w:rsidRPr="00FD7F21">
              <w:rPr>
                <w:rFonts w:eastAsia="Times New Roman"/>
                <w:color w:val="000000"/>
              </w:rPr>
              <w:t>S</w:t>
            </w:r>
            <w:r>
              <w:rPr>
                <w:rFonts w:eastAsia="Times New Roman"/>
                <w:color w:val="000000"/>
              </w:rPr>
              <w:t>ubterranean</w:t>
            </w:r>
            <w:r w:rsidRPr="00FD7F21">
              <w:rPr>
                <w:rFonts w:eastAsia="Times New Roman"/>
                <w:color w:val="000000"/>
              </w:rPr>
              <w:t xml:space="preserve"> clover</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color w:val="000000"/>
                <w:sz w:val="24"/>
                <w:szCs w:val="24"/>
              </w:rPr>
            </w:pPr>
            <w:r w:rsidRPr="00FD7F21">
              <w:rPr>
                <w:rFonts w:eastAsia="Times New Roman"/>
                <w:color w:val="000000"/>
                <w:sz w:val="24"/>
                <w:szCs w:val="24"/>
              </w:rPr>
              <w:t>E</w:t>
            </w:r>
            <w:r>
              <w:rPr>
                <w:rFonts w:eastAsia="Times New Roman"/>
                <w:color w:val="000000"/>
                <w:sz w:val="24"/>
                <w:szCs w:val="24"/>
              </w:rPr>
              <w:t>A</w:t>
            </w:r>
            <w:r w:rsidRPr="00FD7F21">
              <w:rPr>
                <w:rFonts w:eastAsia="Times New Roman"/>
                <w:color w:val="000000"/>
                <w:sz w:val="24"/>
                <w:szCs w:val="24"/>
              </w:rPr>
              <w:t>F</w:t>
            </w:r>
          </w:p>
        </w:tc>
        <w:tc>
          <w:tcPr>
            <w:tcW w:w="2040" w:type="dxa"/>
            <w:tcBorders>
              <w:top w:val="nil"/>
              <w:left w:val="nil"/>
              <w:bottom w:val="nil"/>
              <w:right w:val="nil"/>
            </w:tcBorders>
            <w:shd w:val="clear" w:color="auto" w:fill="auto"/>
            <w:vAlign w:val="center"/>
            <w:hideMark/>
          </w:tcPr>
          <w:p w:rsidR="00AE111A" w:rsidRPr="00FD7F21" w:rsidRDefault="00AE111A" w:rsidP="00AE111A">
            <w:pPr>
              <w:spacing w:after="0" w:line="240" w:lineRule="auto"/>
              <w:rPr>
                <w:rFonts w:eastAsia="Times New Roman"/>
                <w:color w:val="000000"/>
              </w:rPr>
            </w:pPr>
            <w:r w:rsidRPr="00FD7F21">
              <w:rPr>
                <w:rFonts w:eastAsia="Times New Roman"/>
                <w:color w:val="000000"/>
              </w:rPr>
              <w:t>FABACEAE</w:t>
            </w:r>
          </w:p>
        </w:tc>
      </w:tr>
      <w:tr w:rsidR="00AE111A" w:rsidRPr="00FD7F21" w:rsidTr="00844708">
        <w:trPr>
          <w:trHeight w:val="315"/>
        </w:trPr>
        <w:tc>
          <w:tcPr>
            <w:tcW w:w="3760" w:type="dxa"/>
            <w:tcBorders>
              <w:top w:val="nil"/>
              <w:left w:val="nil"/>
              <w:bottom w:val="nil"/>
              <w:right w:val="nil"/>
            </w:tcBorders>
            <w:shd w:val="clear" w:color="auto" w:fill="auto"/>
            <w:noWrap/>
            <w:vAlign w:val="center"/>
            <w:hideMark/>
          </w:tcPr>
          <w:p w:rsidR="00AE111A" w:rsidRPr="00FD7F21" w:rsidRDefault="00AE111A" w:rsidP="00AE111A">
            <w:pPr>
              <w:spacing w:after="0" w:line="240" w:lineRule="auto"/>
              <w:rPr>
                <w:rFonts w:eastAsia="Times New Roman"/>
              </w:rPr>
            </w:pPr>
            <w:r w:rsidRPr="00FD7F21">
              <w:rPr>
                <w:rFonts w:eastAsia="Times New Roman"/>
              </w:rPr>
              <w:t>Vicia sativa subsp. sativa</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color w:val="000000"/>
                <w:sz w:val="24"/>
                <w:szCs w:val="24"/>
              </w:rPr>
            </w:pPr>
            <w:r w:rsidRPr="00FD7F21">
              <w:rPr>
                <w:rFonts w:eastAsia="Times New Roman"/>
                <w:color w:val="000000"/>
                <w:sz w:val="24"/>
                <w:szCs w:val="24"/>
              </w:rPr>
              <w:t>A,C,D</w:t>
            </w:r>
          </w:p>
        </w:tc>
        <w:tc>
          <w:tcPr>
            <w:tcW w:w="23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rPr>
                <w:rFonts w:eastAsia="Times New Roman"/>
                <w:color w:val="000000"/>
                <w:sz w:val="24"/>
                <w:szCs w:val="24"/>
              </w:rPr>
            </w:pPr>
            <w:r w:rsidRPr="00FD7F21">
              <w:rPr>
                <w:rFonts w:eastAsia="Times New Roman"/>
                <w:color w:val="000000"/>
                <w:sz w:val="24"/>
                <w:szCs w:val="24"/>
              </w:rPr>
              <w:t>common vetch</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rPr>
            </w:pPr>
            <w:r w:rsidRPr="00FD7F21">
              <w:rPr>
                <w:rFonts w:eastAsia="Times New Roman"/>
              </w:rPr>
              <w:t>EPF</w:t>
            </w:r>
          </w:p>
        </w:tc>
        <w:tc>
          <w:tcPr>
            <w:tcW w:w="2040" w:type="dxa"/>
            <w:tcBorders>
              <w:top w:val="nil"/>
              <w:left w:val="nil"/>
              <w:bottom w:val="nil"/>
              <w:right w:val="nil"/>
            </w:tcBorders>
            <w:shd w:val="clear" w:color="auto" w:fill="auto"/>
            <w:vAlign w:val="center"/>
            <w:hideMark/>
          </w:tcPr>
          <w:p w:rsidR="00AE111A" w:rsidRPr="00FD7F21" w:rsidRDefault="00AE111A" w:rsidP="00AE111A">
            <w:pPr>
              <w:spacing w:after="0" w:line="240" w:lineRule="auto"/>
              <w:rPr>
                <w:rFonts w:eastAsia="Times New Roman"/>
              </w:rPr>
            </w:pPr>
            <w:r w:rsidRPr="00FD7F21">
              <w:rPr>
                <w:rFonts w:eastAsia="Times New Roman"/>
              </w:rPr>
              <w:t>FABACEAE</w:t>
            </w:r>
          </w:p>
        </w:tc>
      </w:tr>
      <w:tr w:rsidR="00AE111A" w:rsidRPr="00FD7F21" w:rsidTr="00A92F1B">
        <w:trPr>
          <w:trHeight w:val="342"/>
        </w:trPr>
        <w:tc>
          <w:tcPr>
            <w:tcW w:w="3760" w:type="dxa"/>
            <w:tcBorders>
              <w:top w:val="nil"/>
              <w:left w:val="nil"/>
              <w:bottom w:val="nil"/>
              <w:right w:val="nil"/>
            </w:tcBorders>
            <w:shd w:val="clear" w:color="auto" w:fill="auto"/>
            <w:vAlign w:val="center"/>
            <w:hideMark/>
          </w:tcPr>
          <w:p w:rsidR="00AE111A" w:rsidRPr="00FD7F21" w:rsidRDefault="00AE111A" w:rsidP="00AE111A">
            <w:pPr>
              <w:spacing w:after="0" w:line="240" w:lineRule="auto"/>
              <w:rPr>
                <w:rFonts w:eastAsia="Times New Roman"/>
              </w:rPr>
            </w:pPr>
            <w:r w:rsidRPr="00FD7F21">
              <w:rPr>
                <w:rFonts w:eastAsia="Times New Roman"/>
              </w:rPr>
              <w:t xml:space="preserve">Festuca </w:t>
            </w:r>
            <w:r>
              <w:rPr>
                <w:rFonts w:eastAsia="Times New Roman"/>
              </w:rPr>
              <w:t xml:space="preserve">(Vulpia </w:t>
            </w:r>
            <w:r w:rsidRPr="00FD7F21">
              <w:rPr>
                <w:rFonts w:eastAsia="Times New Roman"/>
              </w:rPr>
              <w:t xml:space="preserve">)myuros                                             </w:t>
            </w:r>
            <w:r>
              <w:rPr>
                <w:rFonts w:eastAsia="Times New Roman"/>
              </w:rPr>
              <w:t xml:space="preserve">      </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color w:val="000000"/>
                <w:sz w:val="24"/>
                <w:szCs w:val="24"/>
              </w:rPr>
            </w:pPr>
            <w:r w:rsidRPr="00FD7F21">
              <w:rPr>
                <w:rFonts w:eastAsia="Times New Roman"/>
                <w:color w:val="000000"/>
                <w:sz w:val="24"/>
                <w:szCs w:val="24"/>
              </w:rPr>
              <w:t>A,C,D</w:t>
            </w:r>
          </w:p>
        </w:tc>
        <w:tc>
          <w:tcPr>
            <w:tcW w:w="23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rPr>
                <w:rFonts w:eastAsia="Times New Roman"/>
              </w:rPr>
            </w:pPr>
            <w:r w:rsidRPr="00FD7F21">
              <w:rPr>
                <w:rFonts w:eastAsia="Times New Roman"/>
              </w:rPr>
              <w:t>Rattail six</w:t>
            </w:r>
            <w:r>
              <w:rPr>
                <w:rFonts w:eastAsia="Times New Roman"/>
              </w:rPr>
              <w:t xml:space="preserve"> </w:t>
            </w:r>
            <w:r w:rsidRPr="00FD7F21">
              <w:rPr>
                <w:rFonts w:eastAsia="Times New Roman"/>
              </w:rPr>
              <w:t>weeks grass</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rPr>
            </w:pPr>
            <w:r w:rsidRPr="00FD7F21">
              <w:rPr>
                <w:rFonts w:eastAsia="Times New Roman"/>
              </w:rPr>
              <w:t>EAG</w:t>
            </w:r>
          </w:p>
        </w:tc>
        <w:tc>
          <w:tcPr>
            <w:tcW w:w="2040" w:type="dxa"/>
            <w:tcBorders>
              <w:top w:val="nil"/>
              <w:left w:val="nil"/>
              <w:bottom w:val="nil"/>
              <w:right w:val="nil"/>
            </w:tcBorders>
            <w:shd w:val="clear" w:color="auto" w:fill="auto"/>
            <w:vAlign w:val="center"/>
            <w:hideMark/>
          </w:tcPr>
          <w:p w:rsidR="00AE111A" w:rsidRPr="00FD7F21" w:rsidRDefault="00AE111A" w:rsidP="00AE111A">
            <w:pPr>
              <w:spacing w:after="0" w:line="240" w:lineRule="auto"/>
              <w:rPr>
                <w:rFonts w:eastAsia="Times New Roman"/>
              </w:rPr>
            </w:pPr>
            <w:r w:rsidRPr="00FD7F21">
              <w:rPr>
                <w:rFonts w:eastAsia="Times New Roman"/>
              </w:rPr>
              <w:t>POACEAE</w:t>
            </w:r>
          </w:p>
        </w:tc>
      </w:tr>
      <w:tr w:rsidR="00AE111A" w:rsidRPr="00FD7F21" w:rsidTr="00844708">
        <w:trPr>
          <w:trHeight w:val="315"/>
        </w:trPr>
        <w:tc>
          <w:tcPr>
            <w:tcW w:w="3760" w:type="dxa"/>
            <w:tcBorders>
              <w:top w:val="nil"/>
              <w:left w:val="nil"/>
              <w:bottom w:val="nil"/>
              <w:right w:val="nil"/>
            </w:tcBorders>
            <w:shd w:val="clear" w:color="auto" w:fill="auto"/>
            <w:noWrap/>
            <w:vAlign w:val="center"/>
            <w:hideMark/>
          </w:tcPr>
          <w:p w:rsidR="00AE111A" w:rsidRPr="00FD7F21" w:rsidRDefault="00AE111A" w:rsidP="00AE111A">
            <w:pPr>
              <w:spacing w:after="0" w:line="240" w:lineRule="auto"/>
              <w:rPr>
                <w:rFonts w:eastAsia="Times New Roman"/>
                <w:b/>
                <w:bCs/>
              </w:rPr>
            </w:pPr>
            <w:r>
              <w:rPr>
                <w:rFonts w:eastAsia="Times New Roman"/>
                <w:b/>
                <w:bCs/>
              </w:rPr>
              <w:t>OTHER SP.</w:t>
            </w:r>
            <w:r w:rsidRPr="00FD7F21">
              <w:rPr>
                <w:rFonts w:eastAsia="Times New Roman"/>
                <w:b/>
                <w:bCs/>
              </w:rPr>
              <w:t xml:space="preserve">  DETECTED IN 5M BELTS</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color w:val="000000"/>
                <w:sz w:val="24"/>
                <w:szCs w:val="24"/>
              </w:rPr>
            </w:pPr>
          </w:p>
        </w:tc>
        <w:tc>
          <w:tcPr>
            <w:tcW w:w="2380" w:type="dxa"/>
            <w:tcBorders>
              <w:top w:val="nil"/>
              <w:left w:val="nil"/>
              <w:bottom w:val="nil"/>
              <w:right w:val="nil"/>
            </w:tcBorders>
            <w:shd w:val="clear" w:color="auto" w:fill="auto"/>
            <w:noWrap/>
            <w:vAlign w:val="center"/>
            <w:hideMark/>
          </w:tcPr>
          <w:p w:rsidR="00AE111A" w:rsidRPr="00FD7F21" w:rsidRDefault="00AE111A" w:rsidP="00AE111A">
            <w:pPr>
              <w:spacing w:after="0" w:line="240" w:lineRule="auto"/>
              <w:rPr>
                <w:rFonts w:eastAsia="Times New Roman"/>
                <w:b/>
                <w:bCs/>
              </w:rPr>
            </w:pP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rPr>
                <w:rFonts w:eastAsia="Times New Roman"/>
                <w:color w:val="000000"/>
                <w:sz w:val="24"/>
                <w:szCs w:val="24"/>
              </w:rPr>
            </w:pPr>
          </w:p>
        </w:tc>
        <w:tc>
          <w:tcPr>
            <w:tcW w:w="2040" w:type="dxa"/>
            <w:tcBorders>
              <w:top w:val="nil"/>
              <w:left w:val="nil"/>
              <w:bottom w:val="nil"/>
              <w:right w:val="nil"/>
            </w:tcBorders>
            <w:shd w:val="clear" w:color="auto" w:fill="auto"/>
            <w:noWrap/>
            <w:vAlign w:val="center"/>
            <w:hideMark/>
          </w:tcPr>
          <w:p w:rsidR="00AE111A" w:rsidRPr="00FD7F21" w:rsidRDefault="00AE111A" w:rsidP="00AE111A">
            <w:pPr>
              <w:spacing w:after="0" w:line="240" w:lineRule="auto"/>
              <w:rPr>
                <w:rFonts w:eastAsia="Times New Roman"/>
                <w:b/>
                <w:bCs/>
              </w:rPr>
            </w:pPr>
          </w:p>
        </w:tc>
      </w:tr>
      <w:tr w:rsidR="00AE111A" w:rsidRPr="00FD7F21" w:rsidTr="00844708">
        <w:trPr>
          <w:trHeight w:val="315"/>
        </w:trPr>
        <w:tc>
          <w:tcPr>
            <w:tcW w:w="3760" w:type="dxa"/>
            <w:tcBorders>
              <w:top w:val="nil"/>
              <w:left w:val="nil"/>
              <w:bottom w:val="nil"/>
              <w:right w:val="nil"/>
            </w:tcBorders>
            <w:shd w:val="clear" w:color="auto" w:fill="auto"/>
            <w:noWrap/>
            <w:vAlign w:val="center"/>
            <w:hideMark/>
          </w:tcPr>
          <w:p w:rsidR="00AE111A" w:rsidRPr="00FD7F21" w:rsidRDefault="00AE111A" w:rsidP="00AE111A">
            <w:pPr>
              <w:spacing w:after="0" w:line="240" w:lineRule="auto"/>
              <w:rPr>
                <w:rFonts w:eastAsia="Times New Roman"/>
              </w:rPr>
            </w:pPr>
            <w:r w:rsidRPr="00FD7F21">
              <w:rPr>
                <w:rFonts w:eastAsia="Times New Roman"/>
              </w:rPr>
              <w:t>Baccharis pilularis</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color w:val="000000"/>
                <w:sz w:val="24"/>
                <w:szCs w:val="24"/>
              </w:rPr>
            </w:pPr>
            <w:r w:rsidRPr="00FD7F21">
              <w:rPr>
                <w:rFonts w:eastAsia="Times New Roman"/>
                <w:color w:val="000000"/>
                <w:sz w:val="24"/>
                <w:szCs w:val="24"/>
              </w:rPr>
              <w:t>A</w:t>
            </w:r>
          </w:p>
        </w:tc>
        <w:tc>
          <w:tcPr>
            <w:tcW w:w="23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rPr>
                <w:rFonts w:eastAsia="Times New Roman"/>
              </w:rPr>
            </w:pPr>
            <w:r w:rsidRPr="00FD7F21">
              <w:rPr>
                <w:rFonts w:eastAsia="Times New Roman"/>
              </w:rPr>
              <w:t>Coyote brush</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rPr>
            </w:pPr>
            <w:r w:rsidRPr="00FD7F21">
              <w:rPr>
                <w:rFonts w:eastAsia="Times New Roman"/>
              </w:rPr>
              <w:t>Shrub</w:t>
            </w:r>
          </w:p>
        </w:tc>
        <w:tc>
          <w:tcPr>
            <w:tcW w:w="2040" w:type="dxa"/>
            <w:tcBorders>
              <w:top w:val="nil"/>
              <w:left w:val="nil"/>
              <w:bottom w:val="nil"/>
              <w:right w:val="nil"/>
            </w:tcBorders>
            <w:shd w:val="clear" w:color="auto" w:fill="auto"/>
            <w:vAlign w:val="center"/>
            <w:hideMark/>
          </w:tcPr>
          <w:p w:rsidR="00AE111A" w:rsidRPr="00FD7F21" w:rsidRDefault="00AE111A" w:rsidP="00AE111A">
            <w:pPr>
              <w:spacing w:after="0" w:line="240" w:lineRule="auto"/>
              <w:rPr>
                <w:rFonts w:eastAsia="Times New Roman"/>
              </w:rPr>
            </w:pPr>
            <w:r w:rsidRPr="00FD7F21">
              <w:rPr>
                <w:rFonts w:eastAsia="Times New Roman"/>
              </w:rPr>
              <w:t>ASTERACEAE</w:t>
            </w:r>
          </w:p>
        </w:tc>
      </w:tr>
      <w:tr w:rsidR="00AE111A" w:rsidRPr="00FD7F21" w:rsidTr="00844708">
        <w:trPr>
          <w:trHeight w:val="315"/>
        </w:trPr>
        <w:tc>
          <w:tcPr>
            <w:tcW w:w="3760" w:type="dxa"/>
            <w:tcBorders>
              <w:top w:val="nil"/>
              <w:left w:val="nil"/>
              <w:bottom w:val="nil"/>
              <w:right w:val="nil"/>
            </w:tcBorders>
            <w:shd w:val="clear" w:color="auto" w:fill="auto"/>
            <w:vAlign w:val="center"/>
            <w:hideMark/>
          </w:tcPr>
          <w:p w:rsidR="00AE111A" w:rsidRPr="00FD7F21" w:rsidRDefault="00AE111A" w:rsidP="00AE111A">
            <w:pPr>
              <w:spacing w:after="0" w:line="240" w:lineRule="auto"/>
              <w:rPr>
                <w:rFonts w:eastAsia="Times New Roman"/>
                <w:color w:val="000000"/>
              </w:rPr>
            </w:pPr>
            <w:r>
              <w:rPr>
                <w:rFonts w:eastAsia="Times New Roman"/>
                <w:color w:val="000000"/>
              </w:rPr>
              <w:t>Genista monspessulana</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color w:val="000000"/>
                <w:sz w:val="24"/>
                <w:szCs w:val="24"/>
              </w:rPr>
            </w:pPr>
            <w:r>
              <w:rPr>
                <w:rFonts w:eastAsia="Times New Roman"/>
                <w:color w:val="000000"/>
                <w:sz w:val="24"/>
                <w:szCs w:val="24"/>
              </w:rPr>
              <w:t>D</w:t>
            </w:r>
          </w:p>
        </w:tc>
        <w:tc>
          <w:tcPr>
            <w:tcW w:w="23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rPr>
                <w:rFonts w:eastAsia="Times New Roman"/>
                <w:color w:val="000000"/>
              </w:rPr>
            </w:pPr>
            <w:r>
              <w:rPr>
                <w:rFonts w:eastAsia="Times New Roman"/>
                <w:color w:val="000000"/>
              </w:rPr>
              <w:t>French Broom</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rPr>
            </w:pPr>
            <w:r>
              <w:rPr>
                <w:rFonts w:eastAsia="Times New Roman"/>
              </w:rPr>
              <w:t>Shrub</w:t>
            </w:r>
          </w:p>
        </w:tc>
        <w:tc>
          <w:tcPr>
            <w:tcW w:w="2040" w:type="dxa"/>
            <w:tcBorders>
              <w:top w:val="nil"/>
              <w:left w:val="nil"/>
              <w:bottom w:val="nil"/>
              <w:right w:val="nil"/>
            </w:tcBorders>
            <w:shd w:val="clear" w:color="auto" w:fill="auto"/>
            <w:vAlign w:val="center"/>
            <w:hideMark/>
          </w:tcPr>
          <w:p w:rsidR="00AE111A" w:rsidRPr="00FD7F21" w:rsidRDefault="00AE111A" w:rsidP="00AE111A">
            <w:pPr>
              <w:spacing w:after="0" w:line="240" w:lineRule="auto"/>
              <w:rPr>
                <w:rFonts w:eastAsia="Times New Roman"/>
                <w:color w:val="000000"/>
              </w:rPr>
            </w:pPr>
            <w:r>
              <w:rPr>
                <w:rFonts w:eastAsia="Times New Roman"/>
                <w:color w:val="000000"/>
              </w:rPr>
              <w:t>FABACEAE</w:t>
            </w:r>
          </w:p>
        </w:tc>
      </w:tr>
      <w:tr w:rsidR="00AE111A" w:rsidRPr="00FD7F21" w:rsidTr="00844708">
        <w:trPr>
          <w:trHeight w:val="315"/>
        </w:trPr>
        <w:tc>
          <w:tcPr>
            <w:tcW w:w="3760" w:type="dxa"/>
            <w:tcBorders>
              <w:top w:val="nil"/>
              <w:left w:val="nil"/>
              <w:bottom w:val="nil"/>
              <w:right w:val="nil"/>
            </w:tcBorders>
            <w:shd w:val="clear" w:color="auto" w:fill="auto"/>
            <w:vAlign w:val="center"/>
            <w:hideMark/>
          </w:tcPr>
          <w:p w:rsidR="00AE111A" w:rsidRPr="00FD7F21" w:rsidRDefault="00AE111A" w:rsidP="00AE111A">
            <w:pPr>
              <w:spacing w:after="0" w:line="240" w:lineRule="auto"/>
              <w:rPr>
                <w:rFonts w:eastAsia="Times New Roman"/>
                <w:color w:val="000000"/>
              </w:rPr>
            </w:pPr>
            <w:r w:rsidRPr="00FD7F21">
              <w:rPr>
                <w:rFonts w:eastAsia="Times New Roman"/>
                <w:color w:val="000000"/>
              </w:rPr>
              <w:t>Lactuca serriola</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rPr>
                <w:rFonts w:eastAsia="Times New Roman"/>
                <w:color w:val="000000"/>
                <w:sz w:val="24"/>
                <w:szCs w:val="24"/>
              </w:rPr>
            </w:pPr>
            <w:r>
              <w:rPr>
                <w:rFonts w:eastAsia="Times New Roman"/>
                <w:color w:val="000000"/>
                <w:sz w:val="24"/>
                <w:szCs w:val="24"/>
              </w:rPr>
              <w:t>C,</w:t>
            </w:r>
            <w:r w:rsidRPr="00FD7F21">
              <w:rPr>
                <w:rFonts w:eastAsia="Times New Roman"/>
                <w:color w:val="000000"/>
                <w:sz w:val="24"/>
                <w:szCs w:val="24"/>
              </w:rPr>
              <w:t>D</w:t>
            </w:r>
          </w:p>
        </w:tc>
        <w:tc>
          <w:tcPr>
            <w:tcW w:w="23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rPr>
                <w:rFonts w:eastAsia="Times New Roman"/>
                <w:color w:val="000000"/>
              </w:rPr>
            </w:pPr>
            <w:r w:rsidRPr="00FD7F21">
              <w:rPr>
                <w:rFonts w:eastAsia="Times New Roman"/>
                <w:color w:val="000000"/>
              </w:rPr>
              <w:t>Prickly lettuce</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rPr>
            </w:pPr>
            <w:r w:rsidRPr="00FD7F21">
              <w:rPr>
                <w:rFonts w:eastAsia="Times New Roman"/>
              </w:rPr>
              <w:t>EPF</w:t>
            </w:r>
          </w:p>
        </w:tc>
        <w:tc>
          <w:tcPr>
            <w:tcW w:w="2040" w:type="dxa"/>
            <w:tcBorders>
              <w:top w:val="nil"/>
              <w:left w:val="nil"/>
              <w:bottom w:val="nil"/>
              <w:right w:val="nil"/>
            </w:tcBorders>
            <w:shd w:val="clear" w:color="auto" w:fill="auto"/>
            <w:vAlign w:val="center"/>
            <w:hideMark/>
          </w:tcPr>
          <w:p w:rsidR="00AE111A" w:rsidRPr="00FD7F21" w:rsidRDefault="00AE111A" w:rsidP="00AE111A">
            <w:pPr>
              <w:spacing w:after="0" w:line="240" w:lineRule="auto"/>
              <w:rPr>
                <w:rFonts w:eastAsia="Times New Roman"/>
                <w:color w:val="000000"/>
              </w:rPr>
            </w:pPr>
            <w:r w:rsidRPr="00FD7F21">
              <w:rPr>
                <w:rFonts w:eastAsia="Times New Roman"/>
                <w:color w:val="000000"/>
              </w:rPr>
              <w:t>ASTERACEAE</w:t>
            </w:r>
          </w:p>
        </w:tc>
      </w:tr>
      <w:tr w:rsidR="00AE111A" w:rsidRPr="00FD7F21" w:rsidTr="00844708">
        <w:trPr>
          <w:trHeight w:val="315"/>
        </w:trPr>
        <w:tc>
          <w:tcPr>
            <w:tcW w:w="3760" w:type="dxa"/>
            <w:tcBorders>
              <w:top w:val="nil"/>
              <w:left w:val="nil"/>
              <w:bottom w:val="nil"/>
              <w:right w:val="nil"/>
            </w:tcBorders>
            <w:shd w:val="clear" w:color="auto" w:fill="auto"/>
            <w:vAlign w:val="center"/>
            <w:hideMark/>
          </w:tcPr>
          <w:p w:rsidR="00AE111A" w:rsidRPr="00FD7F21" w:rsidRDefault="00AE111A" w:rsidP="00AE111A">
            <w:pPr>
              <w:spacing w:after="0" w:line="240" w:lineRule="auto"/>
              <w:rPr>
                <w:rFonts w:eastAsia="Times New Roman"/>
                <w:color w:val="000000"/>
              </w:rPr>
            </w:pPr>
            <w:r>
              <w:rPr>
                <w:rFonts w:eastAsia="Times New Roman"/>
                <w:color w:val="000000"/>
              </w:rPr>
              <w:t>Quercus agrifolia</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color w:val="000000"/>
                <w:sz w:val="24"/>
                <w:szCs w:val="24"/>
              </w:rPr>
            </w:pPr>
            <w:r>
              <w:rPr>
                <w:rFonts w:eastAsia="Times New Roman"/>
                <w:color w:val="000000"/>
                <w:sz w:val="24"/>
                <w:szCs w:val="24"/>
              </w:rPr>
              <w:t>A</w:t>
            </w:r>
          </w:p>
        </w:tc>
        <w:tc>
          <w:tcPr>
            <w:tcW w:w="23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rPr>
                <w:rFonts w:eastAsia="Times New Roman"/>
                <w:color w:val="000000"/>
              </w:rPr>
            </w:pPr>
            <w:r>
              <w:rPr>
                <w:rFonts w:eastAsia="Times New Roman"/>
                <w:color w:val="000000"/>
              </w:rPr>
              <w:t>Coast live oak</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color w:val="000000"/>
                <w:sz w:val="24"/>
                <w:szCs w:val="24"/>
              </w:rPr>
            </w:pPr>
            <w:r>
              <w:rPr>
                <w:rFonts w:eastAsia="Times New Roman"/>
                <w:color w:val="000000"/>
                <w:sz w:val="24"/>
                <w:szCs w:val="24"/>
              </w:rPr>
              <w:t>Tree</w:t>
            </w:r>
          </w:p>
        </w:tc>
        <w:tc>
          <w:tcPr>
            <w:tcW w:w="2040" w:type="dxa"/>
            <w:tcBorders>
              <w:top w:val="nil"/>
              <w:left w:val="nil"/>
              <w:bottom w:val="nil"/>
              <w:right w:val="nil"/>
            </w:tcBorders>
            <w:shd w:val="clear" w:color="auto" w:fill="auto"/>
            <w:vAlign w:val="center"/>
            <w:hideMark/>
          </w:tcPr>
          <w:p w:rsidR="00AE111A" w:rsidRPr="00FD7F21" w:rsidRDefault="00AE111A" w:rsidP="00AE111A">
            <w:pPr>
              <w:spacing w:after="0" w:line="240" w:lineRule="auto"/>
              <w:rPr>
                <w:rFonts w:eastAsia="Times New Roman"/>
                <w:color w:val="000000"/>
              </w:rPr>
            </w:pPr>
            <w:r>
              <w:rPr>
                <w:rFonts w:eastAsia="Times New Roman"/>
                <w:color w:val="000000"/>
              </w:rPr>
              <w:t>FAGACEAE</w:t>
            </w:r>
          </w:p>
        </w:tc>
      </w:tr>
      <w:tr w:rsidR="00AE111A" w:rsidRPr="00FD7F21" w:rsidTr="00844708">
        <w:trPr>
          <w:trHeight w:val="315"/>
        </w:trPr>
        <w:tc>
          <w:tcPr>
            <w:tcW w:w="3760" w:type="dxa"/>
            <w:tcBorders>
              <w:top w:val="nil"/>
              <w:left w:val="nil"/>
              <w:bottom w:val="nil"/>
              <w:right w:val="nil"/>
            </w:tcBorders>
            <w:shd w:val="clear" w:color="auto" w:fill="auto"/>
            <w:noWrap/>
            <w:vAlign w:val="bottom"/>
            <w:hideMark/>
          </w:tcPr>
          <w:p w:rsidR="00AE111A" w:rsidRPr="002D7FC6" w:rsidRDefault="00AE111A" w:rsidP="00AE111A">
            <w:pPr>
              <w:spacing w:after="0" w:line="240" w:lineRule="auto"/>
              <w:rPr>
                <w:rFonts w:eastAsia="Times New Roman"/>
                <w:color w:val="000000"/>
              </w:rPr>
            </w:pPr>
            <w:r w:rsidRPr="002D7FC6">
              <w:rPr>
                <w:rFonts w:eastAsia="Times New Roman"/>
                <w:color w:val="000000"/>
              </w:rPr>
              <w:t>Tragopogon pratensis</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color w:val="000000"/>
                <w:sz w:val="24"/>
                <w:szCs w:val="24"/>
              </w:rPr>
            </w:pPr>
            <w:r w:rsidRPr="00FD7F21">
              <w:rPr>
                <w:rFonts w:eastAsia="Times New Roman"/>
                <w:color w:val="000000"/>
                <w:sz w:val="24"/>
                <w:szCs w:val="24"/>
              </w:rPr>
              <w:t>A,C,D</w:t>
            </w:r>
          </w:p>
        </w:tc>
        <w:tc>
          <w:tcPr>
            <w:tcW w:w="2380" w:type="dxa"/>
            <w:tcBorders>
              <w:top w:val="nil"/>
              <w:left w:val="nil"/>
              <w:bottom w:val="nil"/>
              <w:right w:val="nil"/>
            </w:tcBorders>
            <w:shd w:val="clear" w:color="auto" w:fill="auto"/>
            <w:noWrap/>
            <w:vAlign w:val="bottom"/>
            <w:hideMark/>
          </w:tcPr>
          <w:p w:rsidR="00AE111A" w:rsidRPr="002D7FC6" w:rsidRDefault="00AE111A" w:rsidP="00AE111A">
            <w:pPr>
              <w:spacing w:after="0" w:line="240" w:lineRule="auto"/>
              <w:rPr>
                <w:rFonts w:eastAsia="Times New Roman"/>
                <w:color w:val="000000"/>
              </w:rPr>
            </w:pPr>
            <w:r w:rsidRPr="002D7FC6">
              <w:rPr>
                <w:rFonts w:eastAsia="Times New Roman"/>
                <w:color w:val="000000"/>
              </w:rPr>
              <w:t>Salsify</w:t>
            </w:r>
          </w:p>
        </w:tc>
        <w:tc>
          <w:tcPr>
            <w:tcW w:w="1080" w:type="dxa"/>
            <w:tcBorders>
              <w:top w:val="nil"/>
              <w:left w:val="nil"/>
              <w:bottom w:val="nil"/>
              <w:right w:val="nil"/>
            </w:tcBorders>
            <w:shd w:val="clear" w:color="auto" w:fill="auto"/>
            <w:noWrap/>
            <w:vAlign w:val="bottom"/>
            <w:hideMark/>
          </w:tcPr>
          <w:p w:rsidR="00AE111A" w:rsidRPr="00FD7F21" w:rsidRDefault="00AE111A" w:rsidP="00AE111A">
            <w:pPr>
              <w:spacing w:after="0" w:line="240" w:lineRule="auto"/>
              <w:jc w:val="center"/>
              <w:rPr>
                <w:rFonts w:eastAsia="Times New Roman"/>
              </w:rPr>
            </w:pPr>
            <w:r w:rsidRPr="00FD7F21">
              <w:rPr>
                <w:rFonts w:eastAsia="Times New Roman"/>
              </w:rPr>
              <w:t>EPF</w:t>
            </w:r>
          </w:p>
        </w:tc>
        <w:tc>
          <w:tcPr>
            <w:tcW w:w="2040" w:type="dxa"/>
            <w:tcBorders>
              <w:top w:val="nil"/>
              <w:left w:val="nil"/>
              <w:bottom w:val="nil"/>
              <w:right w:val="nil"/>
            </w:tcBorders>
            <w:shd w:val="clear" w:color="auto" w:fill="auto"/>
            <w:vAlign w:val="center"/>
            <w:hideMark/>
          </w:tcPr>
          <w:p w:rsidR="00AE111A" w:rsidRPr="00FD7F21" w:rsidRDefault="00AE111A" w:rsidP="00AE111A">
            <w:pPr>
              <w:spacing w:after="0" w:line="240" w:lineRule="auto"/>
              <w:rPr>
                <w:rFonts w:eastAsia="Times New Roman"/>
              </w:rPr>
            </w:pPr>
            <w:r w:rsidRPr="00FD7F21">
              <w:rPr>
                <w:rFonts w:eastAsia="Times New Roman"/>
              </w:rPr>
              <w:t>ASTERACEAE</w:t>
            </w:r>
          </w:p>
        </w:tc>
      </w:tr>
    </w:tbl>
    <w:p w:rsidR="00A5611B" w:rsidRDefault="00A5611B" w:rsidP="00A5611B">
      <w:pPr>
        <w:contextualSpacing/>
        <w:rPr>
          <w:rFonts w:ascii="Cambria" w:hAnsi="Cambria" w:cs="TimesNewRomanPSMT"/>
          <w:sz w:val="24"/>
        </w:rPr>
      </w:pPr>
      <w:bookmarkStart w:id="10" w:name="_Toc378160754"/>
      <w:bookmarkStart w:id="11" w:name="_Toc386621766"/>
    </w:p>
    <w:p w:rsidR="00A5611B" w:rsidRPr="00A50BDB" w:rsidRDefault="00A5611B" w:rsidP="00A5611B">
      <w:pPr>
        <w:contextualSpacing/>
        <w:rPr>
          <w:rFonts w:asciiTheme="majorHAnsi" w:hAnsiTheme="majorHAnsi"/>
          <w:sz w:val="24"/>
          <w:szCs w:val="24"/>
        </w:rPr>
      </w:pPr>
      <w:r>
        <w:rPr>
          <w:rFonts w:ascii="Cambria" w:hAnsi="Cambria" w:cs="TimesNewRomanPSMT"/>
          <w:sz w:val="24"/>
        </w:rPr>
        <w:lastRenderedPageBreak/>
        <w:t>French broom was the only invasive species with a High Cal-IPC (Invasive Plant Council) rank that was recorded. It is in Area D and was captured by the sampling in one 5m belt transect. Scotch thistle (</w:t>
      </w:r>
      <w:r w:rsidRPr="00AE111A">
        <w:rPr>
          <w:rFonts w:ascii="Cambria" w:hAnsi="Cambria" w:cs="TimesNewRomanPSMT"/>
          <w:i/>
          <w:sz w:val="24"/>
        </w:rPr>
        <w:t>Onorpordum acanthium</w:t>
      </w:r>
      <w:r>
        <w:rPr>
          <w:rFonts w:ascii="Cambria" w:hAnsi="Cambria" w:cs="TimesNewRomanPSMT"/>
          <w:sz w:val="24"/>
        </w:rPr>
        <w:t>) is also a High species that was recorded in sampling in 2013 in Areas A and C, but it was not captured in 2014. A total of three forb species are ranked Moderate including Italian thistle (</w:t>
      </w:r>
      <w:r w:rsidRPr="002B6A06">
        <w:rPr>
          <w:rFonts w:asciiTheme="majorHAnsi" w:eastAsia="Times New Roman" w:hAnsiTheme="majorHAnsi"/>
          <w:color w:val="000000"/>
          <w:sz w:val="24"/>
          <w:szCs w:val="24"/>
        </w:rPr>
        <w:t>Carduus pycnocephalus</w:t>
      </w:r>
      <w:r>
        <w:rPr>
          <w:rFonts w:ascii="Cambria" w:hAnsi="Cambria" w:cs="TimesNewRomanPSMT"/>
          <w:sz w:val="24"/>
        </w:rPr>
        <w:t>), bull thistle (</w:t>
      </w:r>
      <w:r w:rsidRPr="002B6A06">
        <w:rPr>
          <w:rFonts w:ascii="Cambria" w:hAnsi="Cambria" w:cs="TimesNewRomanPSMT"/>
          <w:i/>
          <w:sz w:val="24"/>
        </w:rPr>
        <w:t>Cirsium vulgare</w:t>
      </w:r>
      <w:r>
        <w:rPr>
          <w:rFonts w:ascii="Cambria" w:hAnsi="Cambria" w:cs="TimesNewRomanPSMT"/>
          <w:sz w:val="24"/>
        </w:rPr>
        <w:t>), and sheep sorrel (</w:t>
      </w:r>
      <w:r w:rsidRPr="00AE111A">
        <w:rPr>
          <w:rFonts w:ascii="Cambria" w:hAnsi="Cambria" w:cs="TimesNewRomanPSMT"/>
          <w:i/>
          <w:sz w:val="24"/>
        </w:rPr>
        <w:t>Rumex acetosella</w:t>
      </w:r>
      <w:r>
        <w:rPr>
          <w:rFonts w:ascii="Cambria" w:hAnsi="Cambria" w:cs="TimesNewRomanPSMT"/>
          <w:sz w:val="24"/>
        </w:rPr>
        <w:t>). The perennial velvet grass (</w:t>
      </w:r>
      <w:r w:rsidRPr="00AE111A">
        <w:rPr>
          <w:rFonts w:ascii="Cambria" w:hAnsi="Cambria" w:cs="TimesNewRomanPSMT"/>
          <w:i/>
          <w:sz w:val="24"/>
        </w:rPr>
        <w:t>Holcus lanatus</w:t>
      </w:r>
      <w:r>
        <w:rPr>
          <w:rFonts w:ascii="Cambria" w:hAnsi="Cambria" w:cs="TimesNewRomanPSMT"/>
          <w:sz w:val="24"/>
        </w:rPr>
        <w:t>) and three annuals grasses, wild oat (Avena fatua), ripgut brome (</w:t>
      </w:r>
      <w:r w:rsidRPr="00AE111A">
        <w:rPr>
          <w:rFonts w:ascii="Cambria" w:hAnsi="Cambria" w:cs="TimesNewRomanPSMT"/>
          <w:i/>
          <w:sz w:val="24"/>
        </w:rPr>
        <w:t>Bromus diandrus</w:t>
      </w:r>
      <w:r>
        <w:rPr>
          <w:rFonts w:ascii="Cambria" w:hAnsi="Cambria" w:cs="TimesNewRomanPSMT"/>
          <w:sz w:val="24"/>
        </w:rPr>
        <w:t>) and rattail six weeks grass (Fetuca myuros), are considered Moderate because of the intense effect these grasses can have on fire regime and their ability to exclude natives.</w:t>
      </w:r>
    </w:p>
    <w:p w:rsidR="00A5611B" w:rsidRDefault="00A5611B" w:rsidP="00A5611B">
      <w:pPr>
        <w:contextualSpacing/>
        <w:rPr>
          <w:rFonts w:asciiTheme="majorHAnsi" w:hAnsiTheme="majorHAnsi"/>
          <w:sz w:val="24"/>
          <w:szCs w:val="24"/>
        </w:rPr>
      </w:pPr>
    </w:p>
    <w:p w:rsidR="00A5611B" w:rsidRDefault="00A5611B" w:rsidP="00A5611B">
      <w:pPr>
        <w:contextualSpacing/>
        <w:rPr>
          <w:rFonts w:asciiTheme="majorHAnsi" w:hAnsiTheme="majorHAnsi"/>
          <w:sz w:val="24"/>
          <w:szCs w:val="24"/>
        </w:rPr>
      </w:pPr>
      <w:r>
        <w:rPr>
          <w:rFonts w:asciiTheme="majorHAnsi" w:hAnsiTheme="majorHAnsi"/>
          <w:sz w:val="24"/>
          <w:szCs w:val="24"/>
        </w:rPr>
        <w:t>The photos from each transect line are included separately as Appendix A.</w:t>
      </w:r>
    </w:p>
    <w:p w:rsidR="00D80D34" w:rsidRDefault="00D80D34" w:rsidP="00D80D34">
      <w:pPr>
        <w:pStyle w:val="Heading2"/>
        <w:rPr>
          <w:rFonts w:ascii="Cambria" w:hAnsi="Cambria" w:cs="TimesNewRomanPSMT"/>
          <w:b w:val="0"/>
          <w:sz w:val="24"/>
        </w:rPr>
      </w:pPr>
      <w:bookmarkStart w:id="12" w:name="_Toc403461572"/>
      <w:r w:rsidRPr="0042740A">
        <w:rPr>
          <w:rFonts w:ascii="Cambria" w:hAnsi="Cambria" w:cs="TimesNewRomanPSMT"/>
          <w:b w:val="0"/>
          <w:sz w:val="24"/>
        </w:rPr>
        <w:t>Area A</w:t>
      </w:r>
      <w:bookmarkEnd w:id="10"/>
      <w:bookmarkEnd w:id="11"/>
      <w:bookmarkEnd w:id="12"/>
    </w:p>
    <w:p w:rsidR="002B05E0" w:rsidRDefault="002B6A06" w:rsidP="00D57B7D">
      <w:pPr>
        <w:autoSpaceDE w:val="0"/>
        <w:autoSpaceDN w:val="0"/>
        <w:adjustRightInd w:val="0"/>
        <w:spacing w:after="0"/>
        <w:rPr>
          <w:rFonts w:ascii="Cambria" w:hAnsi="Cambria" w:cs="TimesNewRomanPSMT"/>
          <w:sz w:val="24"/>
        </w:rPr>
      </w:pPr>
      <w:r>
        <w:rPr>
          <w:rFonts w:ascii="Cambria" w:hAnsi="Cambria" w:cs="TimesNewRomanPSMT"/>
          <w:sz w:val="24"/>
        </w:rPr>
        <w:t xml:space="preserve">Area A is the only unit where SCT have been observed in recent years. </w:t>
      </w:r>
      <w:r w:rsidR="002B05E0">
        <w:rPr>
          <w:rFonts w:ascii="Cambria" w:hAnsi="Cambria" w:cs="TimesNewRomanPSMT"/>
          <w:sz w:val="24"/>
        </w:rPr>
        <w:t>Plant cover dat</w:t>
      </w:r>
      <w:r>
        <w:rPr>
          <w:rFonts w:ascii="Cambria" w:hAnsi="Cambria" w:cs="TimesNewRomanPSMT"/>
          <w:sz w:val="24"/>
        </w:rPr>
        <w:t xml:space="preserve">a was calculated for 19 species </w:t>
      </w:r>
      <w:r w:rsidR="002B05E0">
        <w:rPr>
          <w:rFonts w:ascii="Cambria" w:hAnsi="Cambria" w:cs="TimesNewRomanPSMT"/>
          <w:sz w:val="24"/>
        </w:rPr>
        <w:t xml:space="preserve">(Figure 2). </w:t>
      </w:r>
      <w:r w:rsidR="002B05E0" w:rsidRPr="00D1225D">
        <w:rPr>
          <w:rFonts w:ascii="Cambria" w:hAnsi="Cambria" w:cs="TimesNewRomanPSMT"/>
          <w:i/>
          <w:sz w:val="24"/>
        </w:rPr>
        <w:t>Avena fatua</w:t>
      </w:r>
      <w:r w:rsidR="002B05E0">
        <w:rPr>
          <w:rFonts w:ascii="Cambria" w:hAnsi="Cambria" w:cs="TimesNewRomanPSMT"/>
          <w:sz w:val="24"/>
        </w:rPr>
        <w:t xml:space="preserve"> was the most dominate species with 45% cover, followed by </w:t>
      </w:r>
      <w:r w:rsidR="002B05E0" w:rsidRPr="00D1225D">
        <w:rPr>
          <w:rFonts w:ascii="Cambria" w:hAnsi="Cambria" w:cs="TimesNewRomanPSMT"/>
          <w:i/>
          <w:sz w:val="24"/>
        </w:rPr>
        <w:t>Festuca myurous</w:t>
      </w:r>
      <w:r w:rsidR="002B05E0">
        <w:rPr>
          <w:rFonts w:ascii="Cambria" w:hAnsi="Cambria" w:cs="TimesNewRomanPSMT"/>
          <w:sz w:val="24"/>
        </w:rPr>
        <w:t xml:space="preserve"> with 35% cover. The third highest cover values were shared among </w:t>
      </w:r>
      <w:r w:rsidR="002B05E0" w:rsidRPr="00D1225D">
        <w:rPr>
          <w:rFonts w:ascii="Cambria" w:hAnsi="Cambria" w:cs="TimesNewRomanPSMT"/>
          <w:i/>
          <w:sz w:val="24"/>
        </w:rPr>
        <w:t>Bromus diandrus</w:t>
      </w:r>
      <w:r w:rsidR="002B05E0">
        <w:rPr>
          <w:rFonts w:ascii="Cambria" w:hAnsi="Cambria" w:cs="TimesNewRomanPSMT"/>
          <w:sz w:val="24"/>
        </w:rPr>
        <w:t xml:space="preserve">, </w:t>
      </w:r>
      <w:r w:rsidR="002B05E0" w:rsidRPr="00D1225D">
        <w:rPr>
          <w:rFonts w:ascii="Cambria" w:hAnsi="Cambria" w:cs="TimesNewRomanPSMT"/>
          <w:i/>
          <w:sz w:val="24"/>
        </w:rPr>
        <w:t>Erodium cicutarium</w:t>
      </w:r>
      <w:r w:rsidR="002B05E0">
        <w:rPr>
          <w:rFonts w:ascii="Cambria" w:hAnsi="Cambria" w:cs="TimesNewRomanPSMT"/>
          <w:sz w:val="24"/>
        </w:rPr>
        <w:t xml:space="preserve">, and </w:t>
      </w:r>
      <w:r w:rsidR="002B05E0" w:rsidRPr="002B05E0">
        <w:rPr>
          <w:rFonts w:ascii="Cambria" w:hAnsi="Cambria" w:cs="TimesNewRomanPSMT"/>
          <w:i/>
          <w:sz w:val="24"/>
        </w:rPr>
        <w:t>Platanus major</w:t>
      </w:r>
      <w:r w:rsidR="002B05E0">
        <w:rPr>
          <w:rFonts w:ascii="Cambria" w:hAnsi="Cambria" w:cs="TimesNewRomanPSMT"/>
          <w:sz w:val="24"/>
        </w:rPr>
        <w:t>.  Compared to 2013</w:t>
      </w:r>
      <w:r w:rsidR="00B817AB">
        <w:rPr>
          <w:rFonts w:ascii="Cambria" w:hAnsi="Cambria" w:cs="TimesNewRomanPSMT"/>
          <w:sz w:val="24"/>
        </w:rPr>
        <w:t xml:space="preserve">, overall cover values were lower for most species. For instance, cover of </w:t>
      </w:r>
      <w:r w:rsidR="002B05E0" w:rsidRPr="002B05E0">
        <w:rPr>
          <w:rFonts w:ascii="Cambria" w:hAnsi="Cambria" w:cs="TimesNewRomanPSMT"/>
          <w:i/>
          <w:sz w:val="24"/>
        </w:rPr>
        <w:t>Festuca</w:t>
      </w:r>
      <w:r w:rsidR="002B05E0">
        <w:rPr>
          <w:rFonts w:ascii="Cambria" w:hAnsi="Cambria" w:cs="TimesNewRomanPSMT"/>
          <w:i/>
          <w:sz w:val="24"/>
        </w:rPr>
        <w:t xml:space="preserve"> </w:t>
      </w:r>
      <w:r w:rsidR="00DA29CC">
        <w:rPr>
          <w:rFonts w:ascii="Cambria" w:hAnsi="Cambria" w:cs="TimesNewRomanPSMT"/>
          <w:sz w:val="24"/>
        </w:rPr>
        <w:t xml:space="preserve">was over 70% </w:t>
      </w:r>
      <w:r w:rsidR="00B817AB">
        <w:rPr>
          <w:rFonts w:ascii="Cambria" w:hAnsi="Cambria" w:cs="TimesNewRomanPSMT"/>
          <w:sz w:val="24"/>
        </w:rPr>
        <w:t>in 2013</w:t>
      </w:r>
      <w:r w:rsidR="00DA29CC">
        <w:rPr>
          <w:rFonts w:ascii="Cambria" w:hAnsi="Cambria" w:cs="TimesNewRomanPSMT"/>
          <w:sz w:val="24"/>
        </w:rPr>
        <w:t xml:space="preserve"> compared to only 45% in 2014,</w:t>
      </w:r>
      <w:r w:rsidR="00B817AB">
        <w:rPr>
          <w:rFonts w:ascii="Cambria" w:hAnsi="Cambria" w:cs="TimesNewRomanPSMT"/>
          <w:sz w:val="24"/>
        </w:rPr>
        <w:t xml:space="preserve"> while cover of</w:t>
      </w:r>
      <w:r w:rsidR="002B05E0">
        <w:rPr>
          <w:rFonts w:ascii="Cambria" w:hAnsi="Cambria" w:cs="TimesNewRomanPSMT"/>
          <w:sz w:val="24"/>
        </w:rPr>
        <w:t xml:space="preserve"> </w:t>
      </w:r>
      <w:r w:rsidR="002B05E0" w:rsidRPr="00D1225D">
        <w:rPr>
          <w:rFonts w:ascii="Cambria" w:hAnsi="Cambria" w:cs="TimesNewRomanPSMT"/>
          <w:i/>
          <w:sz w:val="24"/>
        </w:rPr>
        <w:t>Raphanus sativ</w:t>
      </w:r>
      <w:r w:rsidR="002B05E0">
        <w:rPr>
          <w:rFonts w:ascii="Cambria" w:hAnsi="Cambria" w:cs="TimesNewRomanPSMT"/>
          <w:i/>
          <w:sz w:val="24"/>
        </w:rPr>
        <w:t>a</w:t>
      </w:r>
      <w:r w:rsidR="00B817AB">
        <w:rPr>
          <w:rFonts w:ascii="Cambria" w:hAnsi="Cambria" w:cs="TimesNewRomanPSMT"/>
          <w:i/>
          <w:sz w:val="24"/>
        </w:rPr>
        <w:t xml:space="preserve"> </w:t>
      </w:r>
      <w:r w:rsidR="00B817AB">
        <w:rPr>
          <w:rFonts w:ascii="Cambria" w:hAnsi="Cambria" w:cs="TimesNewRomanPSMT"/>
          <w:sz w:val="24"/>
        </w:rPr>
        <w:t>declined from</w:t>
      </w:r>
      <w:r w:rsidR="00B817AB" w:rsidRPr="00B817AB">
        <w:rPr>
          <w:rFonts w:ascii="Cambria" w:hAnsi="Cambria" w:cs="TimesNewRomanPSMT"/>
          <w:sz w:val="24"/>
        </w:rPr>
        <w:t xml:space="preserve"> 16%</w:t>
      </w:r>
      <w:r>
        <w:rPr>
          <w:rFonts w:ascii="Cambria" w:hAnsi="Cambria" w:cs="TimesNewRomanPSMT"/>
          <w:sz w:val="24"/>
        </w:rPr>
        <w:t xml:space="preserve"> to less than </w:t>
      </w:r>
      <w:r w:rsidR="00B817AB">
        <w:rPr>
          <w:rFonts w:ascii="Cambria" w:hAnsi="Cambria" w:cs="TimesNewRomanPSMT"/>
          <w:sz w:val="24"/>
        </w:rPr>
        <w:t>1%</w:t>
      </w:r>
      <w:r w:rsidR="002B05E0" w:rsidRPr="00B817AB">
        <w:rPr>
          <w:rFonts w:ascii="Cambria" w:hAnsi="Cambria" w:cs="TimesNewRomanPSMT"/>
          <w:sz w:val="24"/>
        </w:rPr>
        <w:t>.</w:t>
      </w:r>
      <w:r w:rsidR="002B05E0">
        <w:rPr>
          <w:rFonts w:ascii="Cambria" w:hAnsi="Cambria" w:cs="TimesNewRomanPSMT"/>
          <w:sz w:val="24"/>
        </w:rPr>
        <w:t xml:space="preserve">  </w:t>
      </w:r>
      <w:r w:rsidR="00B817AB">
        <w:rPr>
          <w:rFonts w:ascii="Cambria" w:hAnsi="Cambria" w:cs="TimesNewRomanPSMT"/>
          <w:sz w:val="24"/>
        </w:rPr>
        <w:t xml:space="preserve">A total of nine species had less than 1% cover, including the natives </w:t>
      </w:r>
      <w:r w:rsidR="00B817AB" w:rsidRPr="00B817AB">
        <w:rPr>
          <w:rFonts w:ascii="Cambria" w:hAnsi="Cambria" w:cs="TimesNewRomanPSMT"/>
          <w:i/>
          <w:sz w:val="24"/>
        </w:rPr>
        <w:t>Juncus  patens</w:t>
      </w:r>
      <w:r w:rsidR="00B817AB">
        <w:rPr>
          <w:rFonts w:ascii="Cambria" w:hAnsi="Cambria" w:cs="TimesNewRomanPSMT"/>
          <w:sz w:val="24"/>
        </w:rPr>
        <w:t xml:space="preserve"> and </w:t>
      </w:r>
      <w:r w:rsidR="00B817AB" w:rsidRPr="00B817AB">
        <w:rPr>
          <w:rFonts w:ascii="Cambria" w:hAnsi="Cambria" w:cs="TimesNewRomanPSMT"/>
          <w:i/>
          <w:sz w:val="24"/>
        </w:rPr>
        <w:t>Nasella pulchra</w:t>
      </w:r>
      <w:r w:rsidR="00B817AB">
        <w:rPr>
          <w:rFonts w:ascii="Cambria" w:hAnsi="Cambria" w:cs="TimesNewRomanPSMT"/>
          <w:sz w:val="24"/>
        </w:rPr>
        <w:t xml:space="preserve">. </w:t>
      </w:r>
      <w:r w:rsidR="00B817AB" w:rsidRPr="00B817AB">
        <w:rPr>
          <w:rFonts w:ascii="Cambria" w:hAnsi="Cambria" w:cs="TimesNewRomanPSMT"/>
          <w:i/>
          <w:sz w:val="24"/>
        </w:rPr>
        <w:t xml:space="preserve">Danthonia </w:t>
      </w:r>
      <w:r w:rsidR="00B817AB">
        <w:rPr>
          <w:rFonts w:ascii="Cambria" w:hAnsi="Cambria" w:cs="TimesNewRomanPSMT"/>
          <w:i/>
          <w:sz w:val="24"/>
        </w:rPr>
        <w:t xml:space="preserve">california </w:t>
      </w:r>
      <w:r w:rsidR="00897C57">
        <w:rPr>
          <w:rFonts w:ascii="Cambria" w:hAnsi="Cambria" w:cs="TimesNewRomanPSMT"/>
          <w:sz w:val="24"/>
        </w:rPr>
        <w:t xml:space="preserve"> was captured on 3 transects  with anverage cover of</w:t>
      </w:r>
      <w:r w:rsidR="00B817AB">
        <w:rPr>
          <w:rFonts w:ascii="Cambria" w:hAnsi="Cambria" w:cs="TimesNewRomanPSMT"/>
          <w:sz w:val="24"/>
        </w:rPr>
        <w:t xml:space="preserve"> 4%.</w:t>
      </w:r>
    </w:p>
    <w:p w:rsidR="00D74F31" w:rsidRPr="00B817AB" w:rsidRDefault="00D74F31" w:rsidP="002B05E0">
      <w:pPr>
        <w:autoSpaceDE w:val="0"/>
        <w:autoSpaceDN w:val="0"/>
        <w:adjustRightInd w:val="0"/>
        <w:spacing w:after="0" w:line="240" w:lineRule="auto"/>
        <w:rPr>
          <w:rFonts w:ascii="Cambria" w:hAnsi="Cambria" w:cs="TimesNewRomanPSMT"/>
          <w:sz w:val="24"/>
        </w:rPr>
      </w:pPr>
    </w:p>
    <w:p w:rsidR="00D74F31" w:rsidRDefault="00D74F31" w:rsidP="00D74F31">
      <w:pPr>
        <w:autoSpaceDE w:val="0"/>
        <w:autoSpaceDN w:val="0"/>
        <w:adjustRightInd w:val="0"/>
        <w:spacing w:after="0" w:line="240" w:lineRule="auto"/>
        <w:jc w:val="center"/>
        <w:rPr>
          <w:rFonts w:ascii="Arial" w:eastAsiaTheme="minorHAnsi" w:hAnsi="Arial" w:cs="Arial"/>
          <w:color w:val="000000"/>
          <w:sz w:val="18"/>
          <w:szCs w:val="18"/>
        </w:rPr>
      </w:pPr>
      <w:r>
        <w:rPr>
          <w:rFonts w:ascii="Arial" w:eastAsiaTheme="minorHAnsi" w:hAnsi="Arial" w:cs="Arial"/>
          <w:noProof/>
          <w:color w:val="000000"/>
          <w:sz w:val="18"/>
          <w:szCs w:val="18"/>
        </w:rPr>
        <w:drawing>
          <wp:inline distT="0" distB="0" distL="0" distR="0">
            <wp:extent cx="3194050" cy="3124200"/>
            <wp:effectExtent l="19050" t="0" r="635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3194050" cy="3124200"/>
                    </a:xfrm>
                    <a:prstGeom prst="rect">
                      <a:avLst/>
                    </a:prstGeom>
                    <a:noFill/>
                    <a:ln w="9525">
                      <a:noFill/>
                      <a:miter lim="800000"/>
                      <a:headEnd/>
                      <a:tailEnd/>
                    </a:ln>
                  </pic:spPr>
                </pic:pic>
              </a:graphicData>
            </a:graphic>
          </wp:inline>
        </w:drawing>
      </w:r>
    </w:p>
    <w:p w:rsidR="00D80D34" w:rsidRDefault="00D80D34" w:rsidP="00D80D34">
      <w:pPr>
        <w:autoSpaceDE w:val="0"/>
        <w:autoSpaceDN w:val="0"/>
        <w:adjustRightInd w:val="0"/>
        <w:spacing w:after="0" w:line="240" w:lineRule="auto"/>
        <w:rPr>
          <w:rFonts w:asciiTheme="majorHAnsi" w:eastAsiaTheme="minorHAnsi" w:hAnsiTheme="majorHAnsi" w:cs="Arial"/>
          <w:color w:val="000000"/>
          <w:sz w:val="18"/>
          <w:szCs w:val="18"/>
        </w:rPr>
      </w:pPr>
      <w:r>
        <w:rPr>
          <w:rFonts w:ascii="Cambria" w:hAnsi="Cambria" w:cs="TimesNewRomanPSMT"/>
          <w:sz w:val="24"/>
        </w:rPr>
        <w:t xml:space="preserve">Figure </w:t>
      </w:r>
      <w:r w:rsidR="003D4A7A">
        <w:rPr>
          <w:rFonts w:ascii="Cambria" w:hAnsi="Cambria" w:cs="TimesNewRomanPSMT"/>
          <w:sz w:val="24"/>
        </w:rPr>
        <w:t>2</w:t>
      </w:r>
      <w:r w:rsidR="005F3A60">
        <w:rPr>
          <w:rFonts w:ascii="Cambria" w:hAnsi="Cambria" w:cs="TimesNewRomanPSMT"/>
          <w:sz w:val="24"/>
        </w:rPr>
        <w:t xml:space="preserve">. Mean percent cover of </w:t>
      </w:r>
      <w:r>
        <w:rPr>
          <w:rFonts w:ascii="Cambria" w:hAnsi="Cambria" w:cs="TimesNewRomanPSMT"/>
          <w:sz w:val="24"/>
        </w:rPr>
        <w:t xml:space="preserve">species sampled in Area A at Arana Gulch. </w:t>
      </w:r>
      <w:r w:rsidRPr="00CF6056">
        <w:rPr>
          <w:rFonts w:asciiTheme="majorHAnsi" w:eastAsiaTheme="minorHAnsi" w:hAnsiTheme="majorHAnsi" w:cs="Arial"/>
          <w:color w:val="000000"/>
          <w:sz w:val="18"/>
          <w:szCs w:val="18"/>
        </w:rPr>
        <w:t>Each error bar is constructed using 1 standard error from the mean.</w:t>
      </w:r>
    </w:p>
    <w:p w:rsidR="00D80D34" w:rsidRDefault="00D80D34" w:rsidP="00D80D34">
      <w:pPr>
        <w:autoSpaceDE w:val="0"/>
        <w:autoSpaceDN w:val="0"/>
        <w:adjustRightInd w:val="0"/>
        <w:spacing w:after="0" w:line="240" w:lineRule="auto"/>
        <w:rPr>
          <w:rFonts w:asciiTheme="majorHAnsi" w:eastAsiaTheme="minorHAnsi" w:hAnsiTheme="majorHAnsi" w:cs="Arial"/>
          <w:color w:val="000000"/>
          <w:sz w:val="18"/>
          <w:szCs w:val="18"/>
        </w:rPr>
      </w:pPr>
    </w:p>
    <w:p w:rsidR="002B05E0" w:rsidRDefault="002B05E0" w:rsidP="00D80D34">
      <w:pPr>
        <w:autoSpaceDE w:val="0"/>
        <w:autoSpaceDN w:val="0"/>
        <w:adjustRightInd w:val="0"/>
        <w:spacing w:after="0" w:line="240" w:lineRule="auto"/>
        <w:rPr>
          <w:rFonts w:asciiTheme="majorHAnsi" w:eastAsiaTheme="minorHAnsi" w:hAnsiTheme="majorHAnsi" w:cs="Arial"/>
          <w:color w:val="000000"/>
          <w:sz w:val="24"/>
          <w:szCs w:val="24"/>
        </w:rPr>
      </w:pPr>
    </w:p>
    <w:p w:rsidR="001F6CBC" w:rsidRDefault="00DA29CC" w:rsidP="00D57B7D">
      <w:pPr>
        <w:autoSpaceDE w:val="0"/>
        <w:autoSpaceDN w:val="0"/>
        <w:adjustRightInd w:val="0"/>
        <w:spacing w:after="0"/>
        <w:rPr>
          <w:rFonts w:ascii="Cambria" w:hAnsi="Cambria" w:cs="TimesNewRomanPSMT"/>
          <w:sz w:val="24"/>
        </w:rPr>
      </w:pPr>
      <w:r>
        <w:rPr>
          <w:rFonts w:ascii="Cambria" w:hAnsi="Cambria" w:cs="TimesNewRomanPSMT"/>
          <w:sz w:val="24"/>
        </w:rPr>
        <w:t>As expected,</w:t>
      </w:r>
      <w:r w:rsidR="00B817AB">
        <w:rPr>
          <w:rFonts w:ascii="Cambria" w:hAnsi="Cambria" w:cs="TimesNewRomanPSMT"/>
          <w:sz w:val="24"/>
        </w:rPr>
        <w:t xml:space="preserve"> average cover </w:t>
      </w:r>
      <w:r w:rsidR="00D44835">
        <w:rPr>
          <w:rFonts w:ascii="Cambria" w:hAnsi="Cambria" w:cs="TimesNewRomanPSMT"/>
          <w:sz w:val="24"/>
        </w:rPr>
        <w:t>values of the different plant guilds were</w:t>
      </w:r>
      <w:r>
        <w:rPr>
          <w:rFonts w:ascii="Cambria" w:hAnsi="Cambria" w:cs="TimesNewRomanPSMT"/>
          <w:sz w:val="24"/>
        </w:rPr>
        <w:t xml:space="preserve"> somewhat lower than</w:t>
      </w:r>
      <w:r w:rsidR="00B817AB">
        <w:rPr>
          <w:rFonts w:ascii="Cambria" w:hAnsi="Cambria" w:cs="TimesNewRomanPSMT"/>
          <w:sz w:val="24"/>
        </w:rPr>
        <w:t xml:space="preserve"> in 2013, but the patterns of dominance were the same (Figure 3</w:t>
      </w:r>
      <w:r w:rsidR="001F6CBC">
        <w:rPr>
          <w:rFonts w:ascii="Cambria" w:hAnsi="Cambria" w:cs="TimesNewRomanPSMT"/>
          <w:sz w:val="24"/>
        </w:rPr>
        <w:t>A</w:t>
      </w:r>
      <w:r w:rsidR="00B817AB">
        <w:rPr>
          <w:rFonts w:ascii="Cambria" w:hAnsi="Cambria" w:cs="TimesNewRomanPSMT"/>
          <w:sz w:val="24"/>
        </w:rPr>
        <w:t xml:space="preserve">). Exotic annual grasses (EAG) were most dominant followed by exotic annual forbs (EAF) </w:t>
      </w:r>
      <w:r w:rsidR="001F6CBC">
        <w:rPr>
          <w:rFonts w:ascii="Cambria" w:hAnsi="Cambria" w:cs="TimesNewRomanPSMT"/>
          <w:sz w:val="24"/>
        </w:rPr>
        <w:t xml:space="preserve">and exotic perennial forbs (EPF). </w:t>
      </w:r>
      <w:r w:rsidR="00B817AB" w:rsidRPr="000D1852">
        <w:rPr>
          <w:rFonts w:ascii="Cambria" w:hAnsi="Cambria" w:cs="TimesNewRomanPSMT"/>
          <w:i/>
          <w:sz w:val="24"/>
        </w:rPr>
        <w:t>Danthonia californica</w:t>
      </w:r>
      <w:r w:rsidR="00B817AB">
        <w:rPr>
          <w:rFonts w:ascii="Cambria" w:hAnsi="Cambria" w:cs="TimesNewRomanPSMT"/>
          <w:sz w:val="24"/>
        </w:rPr>
        <w:t xml:space="preserve"> comprised the majority of the </w:t>
      </w:r>
      <w:r w:rsidR="001F6CBC">
        <w:rPr>
          <w:rFonts w:ascii="Cambria" w:hAnsi="Cambria" w:cs="TimesNewRomanPSMT"/>
          <w:sz w:val="24"/>
        </w:rPr>
        <w:t>native perennial grass (NPG). No</w:t>
      </w:r>
      <w:r w:rsidR="00B817AB">
        <w:rPr>
          <w:rFonts w:ascii="Cambria" w:hAnsi="Cambria" w:cs="TimesNewRomanPSMT"/>
          <w:sz w:val="24"/>
        </w:rPr>
        <w:t xml:space="preserve"> native perennial forbs (NPF) w</w:t>
      </w:r>
      <w:r w:rsidR="001F6CBC">
        <w:rPr>
          <w:rFonts w:ascii="Cambria" w:hAnsi="Cambria" w:cs="TimesNewRomanPSMT"/>
          <w:sz w:val="24"/>
        </w:rPr>
        <w:t>ere encountered on the transects in 2014, but</w:t>
      </w:r>
      <w:r w:rsidR="00B817AB">
        <w:rPr>
          <w:rFonts w:ascii="Cambria" w:hAnsi="Cambria" w:cs="TimesNewRomanPSMT"/>
          <w:sz w:val="24"/>
        </w:rPr>
        <w:t xml:space="preserve"> scattered individuals of </w:t>
      </w:r>
      <w:r w:rsidR="00B817AB" w:rsidRPr="008166BD">
        <w:rPr>
          <w:rFonts w:ascii="Cambria" w:hAnsi="Cambria" w:cs="TimesNewRomanPSMT"/>
          <w:i/>
          <w:sz w:val="24"/>
        </w:rPr>
        <w:t>Eschscholozia californica</w:t>
      </w:r>
      <w:r w:rsidR="001F6CBC">
        <w:rPr>
          <w:rFonts w:ascii="Cambria" w:hAnsi="Cambria" w:cs="TimesNewRomanPSMT"/>
          <w:sz w:val="24"/>
        </w:rPr>
        <w:t xml:space="preserve"> were observed in the 5m </w:t>
      </w:r>
      <w:r w:rsidR="00897C57">
        <w:rPr>
          <w:rFonts w:ascii="Cambria" w:hAnsi="Cambria" w:cs="TimesNewRomanPSMT"/>
          <w:sz w:val="24"/>
        </w:rPr>
        <w:t>belt transects</w:t>
      </w:r>
      <w:r w:rsidR="001F6CBC">
        <w:rPr>
          <w:rFonts w:ascii="Cambria" w:hAnsi="Cambria" w:cs="TimesNewRomanPSMT"/>
          <w:sz w:val="24"/>
        </w:rPr>
        <w:t>.  The</w:t>
      </w:r>
      <w:r w:rsidR="00B817AB">
        <w:rPr>
          <w:rFonts w:ascii="Cambria" w:hAnsi="Cambria" w:cs="TimesNewRomanPSMT"/>
          <w:sz w:val="24"/>
        </w:rPr>
        <w:t xml:space="preserve"> shrub cover was present as a single clump of </w:t>
      </w:r>
      <w:r w:rsidR="00B817AB" w:rsidRPr="008166BD">
        <w:rPr>
          <w:rFonts w:ascii="Cambria" w:hAnsi="Cambria" w:cs="TimesNewRomanPSMT"/>
          <w:i/>
          <w:sz w:val="24"/>
        </w:rPr>
        <w:t>Rosa californica</w:t>
      </w:r>
      <w:r w:rsidR="00B817AB">
        <w:rPr>
          <w:rFonts w:ascii="Cambria" w:hAnsi="Cambria" w:cs="TimesNewRomanPSMT"/>
          <w:sz w:val="24"/>
        </w:rPr>
        <w:t>.</w:t>
      </w:r>
      <w:r w:rsidR="001F6CBC">
        <w:rPr>
          <w:rFonts w:ascii="Cambria" w:hAnsi="Cambria" w:cs="TimesNewRomanPSMT"/>
          <w:sz w:val="24"/>
        </w:rPr>
        <w:t xml:space="preserve"> Compared to 2013, less bare ground and disturbance mounds from gophers was recorded (Figure 3B). Thatch and basal vegetation still accounted for more than 70% of the ground cover. </w:t>
      </w:r>
    </w:p>
    <w:p w:rsidR="00B817AB" w:rsidRDefault="00B817AB" w:rsidP="00B817AB">
      <w:pPr>
        <w:autoSpaceDE w:val="0"/>
        <w:autoSpaceDN w:val="0"/>
        <w:adjustRightInd w:val="0"/>
        <w:spacing w:after="0" w:line="240" w:lineRule="auto"/>
        <w:rPr>
          <w:rFonts w:ascii="Cambria" w:hAnsi="Cambria" w:cs="TimesNewRomanPSMT"/>
          <w:sz w:val="24"/>
        </w:rPr>
      </w:pPr>
    </w:p>
    <w:p w:rsidR="002B05E0" w:rsidRDefault="002B05E0" w:rsidP="00D80D34">
      <w:pPr>
        <w:autoSpaceDE w:val="0"/>
        <w:autoSpaceDN w:val="0"/>
        <w:adjustRightInd w:val="0"/>
        <w:spacing w:after="0" w:line="240" w:lineRule="auto"/>
        <w:rPr>
          <w:rFonts w:asciiTheme="majorHAnsi" w:eastAsiaTheme="minorHAnsi" w:hAnsiTheme="majorHAnsi" w:cs="Arial"/>
          <w:color w:val="000000"/>
          <w:sz w:val="24"/>
          <w:szCs w:val="24"/>
        </w:rPr>
      </w:pPr>
    </w:p>
    <w:p w:rsidR="00D80D34" w:rsidRPr="00D80D34" w:rsidRDefault="00D80D34" w:rsidP="00D80D34">
      <w:pPr>
        <w:autoSpaceDE w:val="0"/>
        <w:autoSpaceDN w:val="0"/>
        <w:adjustRightInd w:val="0"/>
        <w:spacing w:after="0" w:line="240" w:lineRule="auto"/>
        <w:rPr>
          <w:rFonts w:asciiTheme="majorHAnsi" w:eastAsiaTheme="minorHAnsi" w:hAnsiTheme="majorHAnsi" w:cs="Arial"/>
          <w:b/>
          <w:color w:val="000000"/>
          <w:sz w:val="24"/>
          <w:szCs w:val="24"/>
        </w:rPr>
      </w:pPr>
      <w:r w:rsidRPr="00D80D34">
        <w:rPr>
          <w:rFonts w:asciiTheme="majorHAnsi" w:eastAsiaTheme="minorHAnsi" w:hAnsiTheme="majorHAnsi" w:cs="Arial"/>
          <w:color w:val="000000"/>
          <w:sz w:val="24"/>
          <w:szCs w:val="24"/>
        </w:rPr>
        <w:t>A)</w:t>
      </w:r>
      <w:r>
        <w:rPr>
          <w:rFonts w:asciiTheme="majorHAnsi" w:eastAsiaTheme="minorHAnsi" w:hAnsiTheme="majorHAnsi" w:cs="Arial"/>
          <w:b/>
          <w:color w:val="000000"/>
          <w:sz w:val="24"/>
          <w:szCs w:val="24"/>
        </w:rPr>
        <w:t xml:space="preserve">  </w:t>
      </w:r>
      <w:r>
        <w:rPr>
          <w:rFonts w:asciiTheme="majorHAnsi" w:eastAsiaTheme="minorHAnsi" w:hAnsiTheme="majorHAnsi" w:cs="Arial"/>
          <w:b/>
          <w:color w:val="000000"/>
          <w:sz w:val="24"/>
          <w:szCs w:val="24"/>
        </w:rPr>
        <w:tab/>
      </w:r>
      <w:r>
        <w:rPr>
          <w:rFonts w:asciiTheme="majorHAnsi" w:eastAsiaTheme="minorHAnsi" w:hAnsiTheme="majorHAnsi" w:cs="Arial"/>
          <w:b/>
          <w:color w:val="000000"/>
          <w:sz w:val="24"/>
          <w:szCs w:val="24"/>
        </w:rPr>
        <w:tab/>
      </w:r>
      <w:r>
        <w:rPr>
          <w:rFonts w:asciiTheme="majorHAnsi" w:eastAsiaTheme="minorHAnsi" w:hAnsiTheme="majorHAnsi" w:cs="Arial"/>
          <w:b/>
          <w:color w:val="000000"/>
          <w:sz w:val="24"/>
          <w:szCs w:val="24"/>
        </w:rPr>
        <w:tab/>
      </w:r>
      <w:r>
        <w:rPr>
          <w:rFonts w:asciiTheme="majorHAnsi" w:eastAsiaTheme="minorHAnsi" w:hAnsiTheme="majorHAnsi" w:cs="Arial"/>
          <w:b/>
          <w:color w:val="000000"/>
          <w:sz w:val="24"/>
          <w:szCs w:val="24"/>
        </w:rPr>
        <w:tab/>
      </w:r>
      <w:r>
        <w:rPr>
          <w:rFonts w:asciiTheme="majorHAnsi" w:eastAsiaTheme="minorHAnsi" w:hAnsiTheme="majorHAnsi" w:cs="Arial"/>
          <w:b/>
          <w:color w:val="000000"/>
          <w:sz w:val="24"/>
          <w:szCs w:val="24"/>
        </w:rPr>
        <w:tab/>
      </w:r>
      <w:r>
        <w:rPr>
          <w:rFonts w:asciiTheme="majorHAnsi" w:eastAsiaTheme="minorHAnsi" w:hAnsiTheme="majorHAnsi" w:cs="Arial"/>
          <w:b/>
          <w:color w:val="000000"/>
          <w:sz w:val="24"/>
          <w:szCs w:val="24"/>
        </w:rPr>
        <w:tab/>
      </w:r>
      <w:r w:rsidRPr="00D80D34">
        <w:rPr>
          <w:rFonts w:asciiTheme="majorHAnsi" w:eastAsiaTheme="minorHAnsi" w:hAnsiTheme="majorHAnsi" w:cs="Arial"/>
          <w:color w:val="000000"/>
          <w:sz w:val="24"/>
          <w:szCs w:val="24"/>
        </w:rPr>
        <w:t>B)</w:t>
      </w:r>
    </w:p>
    <w:p w:rsidR="005F3A60" w:rsidRPr="008D2598" w:rsidRDefault="008D2598" w:rsidP="008D2598">
      <w:pPr>
        <w:autoSpaceDE w:val="0"/>
        <w:autoSpaceDN w:val="0"/>
        <w:adjustRightInd w:val="0"/>
        <w:spacing w:after="0" w:line="240" w:lineRule="auto"/>
        <w:rPr>
          <w:rFonts w:ascii="Arial" w:eastAsiaTheme="minorHAnsi" w:hAnsi="Arial" w:cs="Arial"/>
          <w:color w:val="000000"/>
          <w:sz w:val="18"/>
          <w:szCs w:val="18"/>
        </w:rPr>
      </w:pPr>
      <w:r>
        <w:rPr>
          <w:rFonts w:ascii="Arial" w:eastAsiaTheme="minorHAnsi" w:hAnsi="Arial" w:cs="Arial"/>
          <w:noProof/>
          <w:color w:val="000000"/>
          <w:sz w:val="18"/>
          <w:szCs w:val="18"/>
        </w:rPr>
        <w:drawing>
          <wp:inline distT="0" distB="0" distL="0" distR="0">
            <wp:extent cx="2590800" cy="3028950"/>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srcRect/>
                    <a:stretch>
                      <a:fillRect/>
                    </a:stretch>
                  </pic:blipFill>
                  <pic:spPr bwMode="auto">
                    <a:xfrm>
                      <a:off x="0" y="0"/>
                      <a:ext cx="2590800" cy="3028950"/>
                    </a:xfrm>
                    <a:prstGeom prst="rect">
                      <a:avLst/>
                    </a:prstGeom>
                    <a:noFill/>
                    <a:ln w="9525">
                      <a:noFill/>
                      <a:miter lim="800000"/>
                      <a:headEnd/>
                      <a:tailEnd/>
                    </a:ln>
                  </pic:spPr>
                </pic:pic>
              </a:graphicData>
            </a:graphic>
          </wp:inline>
        </w:drawing>
      </w:r>
      <w:r w:rsidR="005F3A60">
        <w:rPr>
          <w:rFonts w:ascii="Arial" w:eastAsiaTheme="minorHAnsi" w:hAnsi="Arial" w:cs="Arial"/>
          <w:color w:val="000000"/>
          <w:sz w:val="18"/>
          <w:szCs w:val="18"/>
        </w:rPr>
        <w:t xml:space="preserve">  </w:t>
      </w:r>
      <w:r w:rsidR="005F3A60">
        <w:rPr>
          <w:rFonts w:ascii="Arial" w:eastAsiaTheme="minorHAnsi" w:hAnsi="Arial" w:cs="Arial"/>
          <w:noProof/>
          <w:color w:val="000000"/>
          <w:sz w:val="18"/>
          <w:szCs w:val="18"/>
        </w:rPr>
        <w:drawing>
          <wp:inline distT="0" distB="0" distL="0" distR="0">
            <wp:extent cx="2590800" cy="311785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srcRect/>
                    <a:stretch>
                      <a:fillRect/>
                    </a:stretch>
                  </pic:blipFill>
                  <pic:spPr bwMode="auto">
                    <a:xfrm>
                      <a:off x="0" y="0"/>
                      <a:ext cx="2590800" cy="3117850"/>
                    </a:xfrm>
                    <a:prstGeom prst="rect">
                      <a:avLst/>
                    </a:prstGeom>
                    <a:noFill/>
                    <a:ln w="9525">
                      <a:noFill/>
                      <a:miter lim="800000"/>
                      <a:headEnd/>
                      <a:tailEnd/>
                    </a:ln>
                  </pic:spPr>
                </pic:pic>
              </a:graphicData>
            </a:graphic>
          </wp:inline>
        </w:drawing>
      </w:r>
    </w:p>
    <w:p w:rsidR="005F3A60" w:rsidRDefault="005F3A60" w:rsidP="005F3A60">
      <w:pPr>
        <w:autoSpaceDE w:val="0"/>
        <w:autoSpaceDN w:val="0"/>
        <w:adjustRightInd w:val="0"/>
        <w:spacing w:after="0" w:line="240" w:lineRule="auto"/>
        <w:rPr>
          <w:rFonts w:ascii="Arial" w:eastAsiaTheme="minorHAnsi" w:hAnsi="Arial" w:cs="Arial"/>
          <w:color w:val="000000"/>
          <w:sz w:val="18"/>
          <w:szCs w:val="18"/>
        </w:rPr>
      </w:pPr>
    </w:p>
    <w:p w:rsidR="0024372D" w:rsidRDefault="0024372D" w:rsidP="005F3A60">
      <w:pPr>
        <w:autoSpaceDE w:val="0"/>
        <w:autoSpaceDN w:val="0"/>
        <w:adjustRightInd w:val="0"/>
        <w:spacing w:after="0" w:line="240" w:lineRule="auto"/>
        <w:jc w:val="center"/>
        <w:rPr>
          <w:rFonts w:ascii="Arial" w:eastAsiaTheme="minorHAnsi" w:hAnsi="Arial" w:cs="Arial"/>
          <w:color w:val="000000"/>
          <w:sz w:val="18"/>
          <w:szCs w:val="18"/>
        </w:rPr>
      </w:pPr>
      <w:r>
        <w:rPr>
          <w:rFonts w:ascii="Arial" w:eastAsiaTheme="minorHAnsi" w:hAnsi="Arial" w:cs="Arial"/>
          <w:noProof/>
          <w:color w:val="000000"/>
          <w:sz w:val="18"/>
          <w:szCs w:val="18"/>
        </w:rPr>
        <w:drawing>
          <wp:inline distT="0" distB="0" distL="0" distR="0">
            <wp:extent cx="1676400" cy="285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1676400" cy="285750"/>
                    </a:xfrm>
                    <a:prstGeom prst="rect">
                      <a:avLst/>
                    </a:prstGeom>
                    <a:noFill/>
                    <a:ln w="9525">
                      <a:noFill/>
                      <a:miter lim="800000"/>
                      <a:headEnd/>
                      <a:tailEnd/>
                    </a:ln>
                  </pic:spPr>
                </pic:pic>
              </a:graphicData>
            </a:graphic>
          </wp:inline>
        </w:drawing>
      </w:r>
    </w:p>
    <w:p w:rsidR="00D80D34" w:rsidRPr="00CF6056" w:rsidRDefault="00D80D34" w:rsidP="00D80D34">
      <w:pPr>
        <w:autoSpaceDE w:val="0"/>
        <w:autoSpaceDN w:val="0"/>
        <w:adjustRightInd w:val="0"/>
        <w:spacing w:after="0" w:line="240" w:lineRule="auto"/>
        <w:rPr>
          <w:rFonts w:asciiTheme="majorHAnsi" w:eastAsiaTheme="minorHAnsi" w:hAnsiTheme="majorHAnsi" w:cs="Arial"/>
          <w:color w:val="000000"/>
          <w:sz w:val="18"/>
          <w:szCs w:val="18"/>
        </w:rPr>
      </w:pPr>
      <w:r>
        <w:rPr>
          <w:rFonts w:ascii="Cambria" w:hAnsi="Cambria" w:cs="TimesNewRomanPSMT"/>
          <w:sz w:val="24"/>
        </w:rPr>
        <w:t xml:space="preserve">Figure </w:t>
      </w:r>
      <w:r w:rsidR="003D4A7A">
        <w:rPr>
          <w:rFonts w:ascii="Cambria" w:hAnsi="Cambria" w:cs="TimesNewRomanPSMT"/>
          <w:sz w:val="24"/>
        </w:rPr>
        <w:t>3</w:t>
      </w:r>
      <w:r>
        <w:rPr>
          <w:rFonts w:ascii="Cambria" w:hAnsi="Cambria" w:cs="TimesNewRomanPSMT"/>
          <w:sz w:val="24"/>
        </w:rPr>
        <w:t>. A) Mean percent cover of 5 plant guilds</w:t>
      </w:r>
      <w:r w:rsidR="005200EF">
        <w:rPr>
          <w:rFonts w:ascii="Cambria" w:hAnsi="Cambria" w:cs="TimesNewRomanPSMT"/>
          <w:sz w:val="24"/>
        </w:rPr>
        <w:t xml:space="preserve"> and B) ground cover</w:t>
      </w:r>
      <w:r>
        <w:rPr>
          <w:rFonts w:ascii="Cambria" w:hAnsi="Cambria" w:cs="TimesNewRomanPSMT"/>
          <w:sz w:val="24"/>
        </w:rPr>
        <w:t xml:space="preserve"> sampled across Area A at Arana Gulch</w:t>
      </w:r>
      <w:r w:rsidR="005F3A60">
        <w:rPr>
          <w:rFonts w:ascii="Cambria" w:hAnsi="Cambria" w:cs="TimesNewRomanPSMT"/>
          <w:sz w:val="24"/>
        </w:rPr>
        <w:t xml:space="preserve"> in 2013 and 2014</w:t>
      </w:r>
      <w:r>
        <w:rPr>
          <w:rFonts w:ascii="Cambria" w:hAnsi="Cambria" w:cs="TimesNewRomanPSMT"/>
          <w:sz w:val="24"/>
        </w:rPr>
        <w:t xml:space="preserve">. </w:t>
      </w:r>
      <w:r w:rsidR="005200EF" w:rsidRPr="000972BC">
        <w:rPr>
          <w:rFonts w:ascii="Cambria" w:hAnsi="Cambria" w:cs="TimesNewRomanPSMT"/>
          <w:sz w:val="20"/>
          <w:szCs w:val="20"/>
        </w:rPr>
        <w:t>BAVEG = basal vegetation.</w:t>
      </w:r>
      <w:r w:rsidR="005200EF">
        <w:rPr>
          <w:rFonts w:ascii="Cambria" w:hAnsi="Cambria" w:cs="TimesNewRomanPSMT"/>
          <w:sz w:val="20"/>
          <w:szCs w:val="20"/>
        </w:rPr>
        <w:t xml:space="preserve"> </w:t>
      </w:r>
      <w:r w:rsidRPr="00CF6056">
        <w:rPr>
          <w:rFonts w:asciiTheme="majorHAnsi" w:eastAsiaTheme="minorHAnsi" w:hAnsiTheme="majorHAnsi" w:cs="Arial"/>
          <w:color w:val="000000"/>
          <w:sz w:val="18"/>
          <w:szCs w:val="18"/>
        </w:rPr>
        <w:t>Each error bar is constructed using 1 standard error from the mean.</w:t>
      </w:r>
    </w:p>
    <w:p w:rsidR="00D80D34" w:rsidRDefault="00D80D34" w:rsidP="00D80D34">
      <w:pPr>
        <w:autoSpaceDE w:val="0"/>
        <w:autoSpaceDN w:val="0"/>
        <w:adjustRightInd w:val="0"/>
        <w:spacing w:after="0" w:line="240" w:lineRule="auto"/>
        <w:rPr>
          <w:rFonts w:asciiTheme="majorHAnsi" w:eastAsiaTheme="minorHAnsi" w:hAnsiTheme="majorHAnsi" w:cs="Arial"/>
          <w:color w:val="000000"/>
          <w:sz w:val="18"/>
          <w:szCs w:val="18"/>
        </w:rPr>
      </w:pPr>
    </w:p>
    <w:p w:rsidR="00D44835" w:rsidRDefault="00D44835" w:rsidP="00D57B7D">
      <w:pPr>
        <w:autoSpaceDE w:val="0"/>
        <w:autoSpaceDN w:val="0"/>
        <w:adjustRightInd w:val="0"/>
        <w:spacing w:after="0"/>
        <w:rPr>
          <w:rFonts w:ascii="Cambria" w:hAnsi="Cambria" w:cs="TimesNewRomanPSMT"/>
          <w:sz w:val="24"/>
        </w:rPr>
      </w:pPr>
      <w:r>
        <w:rPr>
          <w:rFonts w:ascii="Cambria" w:hAnsi="Cambria" w:cs="TimesNewRomanPSMT"/>
          <w:sz w:val="24"/>
        </w:rPr>
        <w:t>Fewer species were recorded on each transect and within the 125 m</w:t>
      </w:r>
      <w:r w:rsidRPr="0087237E">
        <w:rPr>
          <w:rFonts w:ascii="Cambria" w:hAnsi="Cambria" w:cs="TimesNewRomanPSMT"/>
          <w:sz w:val="24"/>
          <w:szCs w:val="24"/>
          <w:vertAlign w:val="superscript"/>
        </w:rPr>
        <w:t>2</w:t>
      </w:r>
      <w:r>
        <w:rPr>
          <w:rFonts w:ascii="Cambria" w:hAnsi="Cambria" w:cs="TimesNewRomanPSMT"/>
          <w:sz w:val="24"/>
        </w:rPr>
        <w:t xml:space="preserve"> plot than in </w:t>
      </w:r>
      <w:r w:rsidR="005C290B">
        <w:rPr>
          <w:rFonts w:ascii="Cambria" w:hAnsi="Cambria" w:cs="TimesNewRomanPSMT"/>
          <w:sz w:val="24"/>
        </w:rPr>
        <w:t>2013</w:t>
      </w:r>
      <w:r w:rsidR="00812F90">
        <w:rPr>
          <w:rFonts w:ascii="Cambria" w:hAnsi="Cambria" w:cs="TimesNewRomanPSMT"/>
          <w:sz w:val="24"/>
        </w:rPr>
        <w:t xml:space="preserve"> </w:t>
      </w:r>
      <w:r>
        <w:rPr>
          <w:rFonts w:ascii="Cambria" w:hAnsi="Cambria" w:cs="TimesNewRomanPSMT"/>
          <w:sz w:val="24"/>
        </w:rPr>
        <w:t xml:space="preserve">(Table </w:t>
      </w:r>
      <w:r w:rsidR="00F7444C">
        <w:rPr>
          <w:rFonts w:ascii="Cambria" w:hAnsi="Cambria" w:cs="TimesNewRomanPSMT"/>
          <w:sz w:val="24"/>
        </w:rPr>
        <w:t>3</w:t>
      </w:r>
      <w:r>
        <w:rPr>
          <w:rFonts w:ascii="Cambria" w:hAnsi="Cambria" w:cs="TimesNewRomanPSMT"/>
          <w:sz w:val="24"/>
        </w:rPr>
        <w:t xml:space="preserve">). </w:t>
      </w:r>
      <w:r w:rsidR="00897C57">
        <w:rPr>
          <w:rFonts w:ascii="Cambria" w:hAnsi="Cambria" w:cs="TimesNewRomanPSMT"/>
          <w:sz w:val="24"/>
        </w:rPr>
        <w:t xml:space="preserve">The average of 7.3 species per transect was lower than Area C or D. </w:t>
      </w:r>
      <w:r w:rsidR="00FA7F3C">
        <w:rPr>
          <w:rFonts w:ascii="Cambria" w:hAnsi="Cambria" w:cs="TimesNewRomanPSMT"/>
          <w:sz w:val="24"/>
        </w:rPr>
        <w:t xml:space="preserve">The species that were not recorded in 2014 on the transects include </w:t>
      </w:r>
      <w:r w:rsidR="00FA7F3C" w:rsidRPr="008166BD">
        <w:rPr>
          <w:rFonts w:ascii="Cambria" w:hAnsi="Cambria" w:cs="TimesNewRomanPSMT"/>
          <w:i/>
          <w:sz w:val="24"/>
        </w:rPr>
        <w:t>Eschscholozia californica</w:t>
      </w:r>
      <w:r w:rsidR="00FA7F3C">
        <w:rPr>
          <w:rFonts w:ascii="Cambria" w:hAnsi="Cambria" w:cs="TimesNewRomanPSMT"/>
          <w:sz w:val="24"/>
        </w:rPr>
        <w:t xml:space="preserve"> , </w:t>
      </w:r>
      <w:r w:rsidR="00FA7F3C" w:rsidRPr="00FA7F3C">
        <w:rPr>
          <w:rFonts w:ascii="Cambria" w:hAnsi="Cambria" w:cs="TimesNewRomanPSMT"/>
          <w:i/>
          <w:sz w:val="24"/>
        </w:rPr>
        <w:t>Festuca perennis, Rumex acetosella, R. crispus</w:t>
      </w:r>
      <w:r w:rsidR="00FA7F3C">
        <w:rPr>
          <w:rFonts w:ascii="Cambria" w:hAnsi="Cambria" w:cs="TimesNewRomanPSMT"/>
          <w:sz w:val="24"/>
        </w:rPr>
        <w:t xml:space="preserve">, and </w:t>
      </w:r>
      <w:r w:rsidR="00FA7F3C" w:rsidRPr="00FA7F3C">
        <w:rPr>
          <w:rFonts w:ascii="Cambria" w:hAnsi="Cambria" w:cs="TimesNewRomanPSMT"/>
          <w:i/>
          <w:sz w:val="24"/>
        </w:rPr>
        <w:t>Trifolium sp</w:t>
      </w:r>
      <w:r w:rsidR="00FA7F3C">
        <w:rPr>
          <w:rFonts w:ascii="Cambria" w:hAnsi="Cambria" w:cs="TimesNewRomanPSMT"/>
          <w:sz w:val="24"/>
        </w:rPr>
        <w:t xml:space="preserve">. </w:t>
      </w:r>
      <w:r>
        <w:rPr>
          <w:rFonts w:ascii="Cambria" w:hAnsi="Cambria" w:cs="TimesNewRomanPSMT"/>
          <w:sz w:val="24"/>
        </w:rPr>
        <w:t>Native species richness was  still less than 1%.</w:t>
      </w:r>
    </w:p>
    <w:p w:rsidR="00D80D34" w:rsidRPr="00CF6056" w:rsidRDefault="00D80D34" w:rsidP="00D80D34">
      <w:pPr>
        <w:autoSpaceDE w:val="0"/>
        <w:autoSpaceDN w:val="0"/>
        <w:adjustRightInd w:val="0"/>
        <w:spacing w:after="0" w:line="240" w:lineRule="auto"/>
        <w:rPr>
          <w:rFonts w:asciiTheme="majorHAnsi" w:eastAsiaTheme="minorHAnsi" w:hAnsiTheme="majorHAnsi" w:cs="Arial"/>
          <w:color w:val="000000"/>
          <w:sz w:val="18"/>
          <w:szCs w:val="18"/>
        </w:rPr>
      </w:pPr>
    </w:p>
    <w:p w:rsidR="005200EF" w:rsidRDefault="005200EF" w:rsidP="005200EF">
      <w:pPr>
        <w:autoSpaceDE w:val="0"/>
        <w:autoSpaceDN w:val="0"/>
        <w:adjustRightInd w:val="0"/>
        <w:spacing w:after="0" w:line="240" w:lineRule="auto"/>
        <w:rPr>
          <w:rFonts w:ascii="Cambria" w:hAnsi="Cambria" w:cs="TimesNewRomanPSMT"/>
          <w:sz w:val="24"/>
        </w:rPr>
      </w:pPr>
    </w:p>
    <w:p w:rsidR="005200EF" w:rsidRPr="00F7365D" w:rsidRDefault="005200EF" w:rsidP="005200EF">
      <w:pPr>
        <w:autoSpaceDE w:val="0"/>
        <w:autoSpaceDN w:val="0"/>
        <w:adjustRightInd w:val="0"/>
        <w:spacing w:after="0" w:line="240" w:lineRule="auto"/>
        <w:rPr>
          <w:rFonts w:ascii="Cambria" w:hAnsi="Cambria" w:cs="TimesNewRomanPSMT"/>
          <w:sz w:val="20"/>
          <w:szCs w:val="20"/>
        </w:rPr>
      </w:pPr>
      <w:r>
        <w:rPr>
          <w:rFonts w:ascii="Cambria" w:hAnsi="Cambria" w:cs="TimesNewRomanPSMT"/>
          <w:sz w:val="24"/>
        </w:rPr>
        <w:lastRenderedPageBreak/>
        <w:t xml:space="preserve">Table </w:t>
      </w:r>
      <w:r w:rsidR="00F7444C">
        <w:rPr>
          <w:rFonts w:ascii="Cambria" w:hAnsi="Cambria" w:cs="TimesNewRomanPSMT"/>
          <w:sz w:val="24"/>
        </w:rPr>
        <w:t>3</w:t>
      </w:r>
      <w:r>
        <w:rPr>
          <w:rFonts w:ascii="Cambria" w:hAnsi="Cambria" w:cs="TimesNewRomanPSMT"/>
          <w:sz w:val="24"/>
        </w:rPr>
        <w:t xml:space="preserve">. Mean number of species recorded along 25 m transects and detected within a 5m belt in Area A </w:t>
      </w:r>
      <w:r w:rsidRPr="00F7365D">
        <w:rPr>
          <w:rFonts w:ascii="Cambria" w:hAnsi="Cambria" w:cs="TimesNewRomanPSMT"/>
          <w:sz w:val="20"/>
          <w:szCs w:val="20"/>
        </w:rPr>
        <w:t>(with one standard deviation in parentheses).</w:t>
      </w:r>
    </w:p>
    <w:p w:rsidR="005200EF" w:rsidRDefault="005200EF" w:rsidP="005200EF">
      <w:pPr>
        <w:autoSpaceDE w:val="0"/>
        <w:autoSpaceDN w:val="0"/>
        <w:adjustRightInd w:val="0"/>
        <w:spacing w:after="0" w:line="240" w:lineRule="auto"/>
        <w:rPr>
          <w:rFonts w:ascii="Cambria" w:hAnsi="Cambria" w:cs="TimesNewRomanPSMT"/>
          <w:sz w:val="24"/>
        </w:rPr>
      </w:pPr>
    </w:p>
    <w:tbl>
      <w:tblPr>
        <w:tblW w:w="6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1710"/>
        <w:gridCol w:w="1710"/>
      </w:tblGrid>
      <w:tr w:rsidR="00280C74" w:rsidRPr="00885201" w:rsidTr="00280C74">
        <w:trPr>
          <w:trHeight w:val="300"/>
          <w:jc w:val="center"/>
        </w:trPr>
        <w:tc>
          <w:tcPr>
            <w:tcW w:w="2890" w:type="dxa"/>
            <w:shd w:val="clear" w:color="auto" w:fill="EEECE1" w:themeFill="background2"/>
            <w:noWrap/>
            <w:vAlign w:val="bottom"/>
            <w:hideMark/>
          </w:tcPr>
          <w:p w:rsidR="00280C74" w:rsidRPr="00885201" w:rsidRDefault="00280C74" w:rsidP="00844708">
            <w:pPr>
              <w:spacing w:after="0" w:line="240" w:lineRule="auto"/>
              <w:rPr>
                <w:rFonts w:eastAsia="Times New Roman"/>
                <w:color w:val="000000"/>
              </w:rPr>
            </w:pPr>
            <w:r>
              <w:rPr>
                <w:rFonts w:eastAsia="Times New Roman"/>
                <w:color w:val="000000"/>
              </w:rPr>
              <w:t>Species Richness</w:t>
            </w:r>
          </w:p>
        </w:tc>
        <w:tc>
          <w:tcPr>
            <w:tcW w:w="1710" w:type="dxa"/>
            <w:shd w:val="clear" w:color="auto" w:fill="EEECE1" w:themeFill="background2"/>
            <w:vAlign w:val="bottom"/>
          </w:tcPr>
          <w:p w:rsidR="00280C74" w:rsidRPr="00885201" w:rsidRDefault="00280C74" w:rsidP="00280C74">
            <w:pPr>
              <w:spacing w:after="0" w:line="240" w:lineRule="auto"/>
              <w:jc w:val="center"/>
              <w:rPr>
                <w:rFonts w:eastAsia="Times New Roman"/>
                <w:color w:val="000000"/>
              </w:rPr>
            </w:pPr>
            <w:r>
              <w:rPr>
                <w:rFonts w:eastAsia="Times New Roman"/>
                <w:color w:val="000000"/>
              </w:rPr>
              <w:t>2013</w:t>
            </w:r>
          </w:p>
        </w:tc>
        <w:tc>
          <w:tcPr>
            <w:tcW w:w="1710" w:type="dxa"/>
            <w:shd w:val="clear" w:color="auto" w:fill="EEECE1" w:themeFill="background2"/>
            <w:noWrap/>
            <w:vAlign w:val="bottom"/>
            <w:hideMark/>
          </w:tcPr>
          <w:p w:rsidR="00280C74" w:rsidRPr="00885201" w:rsidRDefault="00280C74" w:rsidP="00844708">
            <w:pPr>
              <w:spacing w:after="0" w:line="240" w:lineRule="auto"/>
              <w:jc w:val="center"/>
              <w:rPr>
                <w:rFonts w:eastAsia="Times New Roman"/>
                <w:color w:val="000000"/>
              </w:rPr>
            </w:pPr>
            <w:r>
              <w:rPr>
                <w:rFonts w:eastAsia="Times New Roman"/>
                <w:color w:val="000000"/>
              </w:rPr>
              <w:t>2014</w:t>
            </w:r>
          </w:p>
        </w:tc>
      </w:tr>
      <w:tr w:rsidR="00280C74" w:rsidRPr="00885201" w:rsidTr="00280C74">
        <w:trPr>
          <w:trHeight w:val="260"/>
          <w:jc w:val="center"/>
        </w:trPr>
        <w:tc>
          <w:tcPr>
            <w:tcW w:w="2890" w:type="dxa"/>
            <w:shd w:val="clear" w:color="auto" w:fill="auto"/>
            <w:vAlign w:val="bottom"/>
            <w:hideMark/>
          </w:tcPr>
          <w:p w:rsidR="00280C74" w:rsidRPr="00885201" w:rsidRDefault="00280C74" w:rsidP="00844708">
            <w:pPr>
              <w:spacing w:after="0" w:line="240" w:lineRule="auto"/>
              <w:rPr>
                <w:rFonts w:eastAsia="Times New Roman"/>
                <w:color w:val="000000"/>
              </w:rPr>
            </w:pPr>
            <w:r w:rsidRPr="00885201">
              <w:rPr>
                <w:rFonts w:eastAsia="Times New Roman"/>
                <w:color w:val="000000"/>
              </w:rPr>
              <w:t xml:space="preserve"> #  Species per transect</w:t>
            </w:r>
          </w:p>
        </w:tc>
        <w:tc>
          <w:tcPr>
            <w:tcW w:w="1710" w:type="dxa"/>
            <w:vAlign w:val="bottom"/>
          </w:tcPr>
          <w:p w:rsidR="00280C74" w:rsidRPr="00885201" w:rsidRDefault="002326B2" w:rsidP="00280C74">
            <w:pPr>
              <w:spacing w:after="0" w:line="240" w:lineRule="auto"/>
              <w:jc w:val="center"/>
              <w:rPr>
                <w:rFonts w:eastAsia="Times New Roman"/>
                <w:color w:val="000000"/>
              </w:rPr>
            </w:pPr>
            <w:r>
              <w:rPr>
                <w:rFonts w:eastAsia="Times New Roman"/>
                <w:color w:val="000000"/>
              </w:rPr>
              <w:t>9.5 (2.7</w:t>
            </w:r>
            <w:r w:rsidR="00280C74" w:rsidRPr="00885201">
              <w:rPr>
                <w:rFonts w:eastAsia="Times New Roman"/>
                <w:color w:val="000000"/>
              </w:rPr>
              <w:t>)</w:t>
            </w:r>
          </w:p>
        </w:tc>
        <w:tc>
          <w:tcPr>
            <w:tcW w:w="1710" w:type="dxa"/>
            <w:shd w:val="clear" w:color="auto" w:fill="auto"/>
            <w:noWrap/>
            <w:vAlign w:val="bottom"/>
            <w:hideMark/>
          </w:tcPr>
          <w:p w:rsidR="00280C74" w:rsidRPr="00885201" w:rsidRDefault="00280C74" w:rsidP="006C06C3">
            <w:pPr>
              <w:spacing w:after="0" w:line="240" w:lineRule="auto"/>
              <w:jc w:val="center"/>
              <w:rPr>
                <w:rFonts w:eastAsia="Times New Roman"/>
                <w:color w:val="000000"/>
              </w:rPr>
            </w:pPr>
            <w:r>
              <w:rPr>
                <w:rFonts w:eastAsia="Times New Roman"/>
                <w:color w:val="000000"/>
              </w:rPr>
              <w:t>7.3</w:t>
            </w:r>
            <w:r w:rsidRPr="00885201">
              <w:rPr>
                <w:rFonts w:eastAsia="Times New Roman"/>
                <w:color w:val="000000"/>
              </w:rPr>
              <w:t xml:space="preserve"> (2.</w:t>
            </w:r>
            <w:r>
              <w:rPr>
                <w:rFonts w:eastAsia="Times New Roman"/>
                <w:color w:val="000000"/>
              </w:rPr>
              <w:t>1</w:t>
            </w:r>
            <w:r w:rsidRPr="00885201">
              <w:rPr>
                <w:rFonts w:eastAsia="Times New Roman"/>
                <w:color w:val="000000"/>
              </w:rPr>
              <w:t>)</w:t>
            </w:r>
          </w:p>
        </w:tc>
      </w:tr>
      <w:tr w:rsidR="00280C74" w:rsidRPr="00885201" w:rsidTr="00280C74">
        <w:trPr>
          <w:trHeight w:val="350"/>
          <w:jc w:val="center"/>
        </w:trPr>
        <w:tc>
          <w:tcPr>
            <w:tcW w:w="2890" w:type="dxa"/>
            <w:shd w:val="clear" w:color="auto" w:fill="auto"/>
            <w:vAlign w:val="bottom"/>
            <w:hideMark/>
          </w:tcPr>
          <w:p w:rsidR="00280C74" w:rsidRPr="00885201" w:rsidRDefault="00280C74" w:rsidP="00844708">
            <w:pPr>
              <w:spacing w:after="0" w:line="240" w:lineRule="auto"/>
              <w:rPr>
                <w:rFonts w:eastAsia="Times New Roman"/>
                <w:color w:val="000000"/>
              </w:rPr>
            </w:pPr>
            <w:r w:rsidRPr="00885201">
              <w:rPr>
                <w:rFonts w:eastAsia="Times New Roman"/>
                <w:color w:val="000000"/>
              </w:rPr>
              <w:t xml:space="preserve"> # Additional species in plot</w:t>
            </w:r>
          </w:p>
        </w:tc>
        <w:tc>
          <w:tcPr>
            <w:tcW w:w="1710" w:type="dxa"/>
            <w:vAlign w:val="bottom"/>
          </w:tcPr>
          <w:p w:rsidR="00280C74" w:rsidRPr="00885201" w:rsidRDefault="00280C74" w:rsidP="00280C74">
            <w:pPr>
              <w:spacing w:after="0" w:line="240" w:lineRule="auto"/>
              <w:jc w:val="center"/>
              <w:rPr>
                <w:rFonts w:eastAsia="Times New Roman"/>
                <w:color w:val="000000"/>
              </w:rPr>
            </w:pPr>
            <w:r w:rsidRPr="00885201">
              <w:rPr>
                <w:rFonts w:eastAsia="Times New Roman"/>
                <w:color w:val="000000"/>
              </w:rPr>
              <w:t>3.9</w:t>
            </w:r>
            <w:r w:rsidR="002326B2">
              <w:rPr>
                <w:rFonts w:eastAsia="Times New Roman"/>
                <w:color w:val="000000"/>
              </w:rPr>
              <w:t xml:space="preserve"> (2.5)</w:t>
            </w:r>
          </w:p>
        </w:tc>
        <w:tc>
          <w:tcPr>
            <w:tcW w:w="1710" w:type="dxa"/>
            <w:shd w:val="clear" w:color="auto" w:fill="auto"/>
            <w:noWrap/>
            <w:vAlign w:val="bottom"/>
            <w:hideMark/>
          </w:tcPr>
          <w:p w:rsidR="00280C74" w:rsidRPr="00885201" w:rsidRDefault="00280C74" w:rsidP="005200EF">
            <w:pPr>
              <w:spacing w:after="0" w:line="240" w:lineRule="auto"/>
              <w:jc w:val="center"/>
              <w:rPr>
                <w:rFonts w:eastAsia="Times New Roman"/>
                <w:color w:val="000000"/>
              </w:rPr>
            </w:pPr>
            <w:r w:rsidRPr="00885201">
              <w:rPr>
                <w:rFonts w:eastAsia="Times New Roman"/>
                <w:color w:val="000000"/>
              </w:rPr>
              <w:t>3</w:t>
            </w:r>
            <w:r>
              <w:rPr>
                <w:rFonts w:eastAsia="Times New Roman"/>
                <w:color w:val="000000"/>
              </w:rPr>
              <w:t xml:space="preserve"> (2.7)</w:t>
            </w:r>
          </w:p>
        </w:tc>
      </w:tr>
      <w:tr w:rsidR="00280C74" w:rsidRPr="00885201" w:rsidTr="00280C74">
        <w:trPr>
          <w:trHeight w:val="260"/>
          <w:jc w:val="center"/>
        </w:trPr>
        <w:tc>
          <w:tcPr>
            <w:tcW w:w="2890" w:type="dxa"/>
            <w:shd w:val="clear" w:color="auto" w:fill="auto"/>
            <w:vAlign w:val="bottom"/>
            <w:hideMark/>
          </w:tcPr>
          <w:p w:rsidR="00280C74" w:rsidRPr="00885201" w:rsidRDefault="00280C74" w:rsidP="00844708">
            <w:pPr>
              <w:spacing w:after="0" w:line="240" w:lineRule="auto"/>
              <w:rPr>
                <w:rFonts w:eastAsia="Times New Roman"/>
                <w:color w:val="000000"/>
              </w:rPr>
            </w:pPr>
            <w:r>
              <w:rPr>
                <w:rFonts w:eastAsia="Times New Roman"/>
                <w:color w:val="000000"/>
              </w:rPr>
              <w:t>Total # species/</w:t>
            </w:r>
            <w:r w:rsidRPr="00885201">
              <w:rPr>
                <w:rFonts w:eastAsia="Times New Roman"/>
                <w:color w:val="000000"/>
              </w:rPr>
              <w:t>125 m</w:t>
            </w:r>
            <w:r w:rsidRPr="00885201">
              <w:rPr>
                <w:rFonts w:eastAsia="Times New Roman"/>
                <w:color w:val="000000"/>
                <w:sz w:val="28"/>
                <w:vertAlign w:val="superscript"/>
              </w:rPr>
              <w:t>2</w:t>
            </w:r>
          </w:p>
        </w:tc>
        <w:tc>
          <w:tcPr>
            <w:tcW w:w="1710" w:type="dxa"/>
            <w:vAlign w:val="bottom"/>
          </w:tcPr>
          <w:p w:rsidR="00280C74" w:rsidRPr="00885201" w:rsidRDefault="002326B2" w:rsidP="00280C74">
            <w:pPr>
              <w:spacing w:after="0" w:line="240" w:lineRule="auto"/>
              <w:jc w:val="center"/>
              <w:rPr>
                <w:rFonts w:eastAsia="Times New Roman"/>
                <w:color w:val="000000"/>
              </w:rPr>
            </w:pPr>
            <w:r>
              <w:rPr>
                <w:rFonts w:eastAsia="Times New Roman"/>
                <w:color w:val="000000"/>
              </w:rPr>
              <w:t>13.4 (3.8</w:t>
            </w:r>
            <w:r w:rsidR="00280C74" w:rsidRPr="00885201">
              <w:rPr>
                <w:rFonts w:eastAsia="Times New Roman"/>
                <w:color w:val="000000"/>
              </w:rPr>
              <w:t>)</w:t>
            </w:r>
          </w:p>
        </w:tc>
        <w:tc>
          <w:tcPr>
            <w:tcW w:w="1710" w:type="dxa"/>
            <w:shd w:val="clear" w:color="auto" w:fill="auto"/>
            <w:noWrap/>
            <w:vAlign w:val="bottom"/>
            <w:hideMark/>
          </w:tcPr>
          <w:p w:rsidR="00280C74" w:rsidRPr="00885201" w:rsidRDefault="002326B2" w:rsidP="006C06C3">
            <w:pPr>
              <w:spacing w:after="0" w:line="240" w:lineRule="auto"/>
              <w:jc w:val="center"/>
              <w:rPr>
                <w:rFonts w:eastAsia="Times New Roman"/>
                <w:color w:val="000000"/>
              </w:rPr>
            </w:pPr>
            <w:r>
              <w:rPr>
                <w:rFonts w:eastAsia="Times New Roman"/>
                <w:color w:val="000000"/>
              </w:rPr>
              <w:t>10.3</w:t>
            </w:r>
            <w:r w:rsidR="00280C74" w:rsidRPr="00885201">
              <w:rPr>
                <w:rFonts w:eastAsia="Times New Roman"/>
                <w:color w:val="000000"/>
              </w:rPr>
              <w:t xml:space="preserve"> (</w:t>
            </w:r>
            <w:r w:rsidR="00280C74">
              <w:rPr>
                <w:rFonts w:eastAsia="Times New Roman"/>
                <w:color w:val="000000"/>
              </w:rPr>
              <w:t>4.1</w:t>
            </w:r>
            <w:r w:rsidR="00280C74" w:rsidRPr="00885201">
              <w:rPr>
                <w:rFonts w:eastAsia="Times New Roman"/>
                <w:color w:val="000000"/>
              </w:rPr>
              <w:t>)</w:t>
            </w:r>
          </w:p>
        </w:tc>
      </w:tr>
      <w:tr w:rsidR="00280C74" w:rsidRPr="00885201" w:rsidTr="00280C74">
        <w:trPr>
          <w:trHeight w:val="80"/>
          <w:jc w:val="center"/>
        </w:trPr>
        <w:tc>
          <w:tcPr>
            <w:tcW w:w="2890" w:type="dxa"/>
            <w:shd w:val="clear" w:color="auto" w:fill="auto"/>
            <w:vAlign w:val="bottom"/>
            <w:hideMark/>
          </w:tcPr>
          <w:p w:rsidR="00280C74" w:rsidRDefault="00280C74" w:rsidP="00844708">
            <w:pPr>
              <w:spacing w:after="0" w:line="240" w:lineRule="auto"/>
              <w:rPr>
                <w:rFonts w:eastAsia="Times New Roman"/>
                <w:color w:val="000000"/>
              </w:rPr>
            </w:pPr>
          </w:p>
        </w:tc>
        <w:tc>
          <w:tcPr>
            <w:tcW w:w="1710" w:type="dxa"/>
            <w:vAlign w:val="bottom"/>
          </w:tcPr>
          <w:p w:rsidR="00280C74" w:rsidRPr="00885201" w:rsidRDefault="00280C74" w:rsidP="00280C74">
            <w:pPr>
              <w:spacing w:after="0" w:line="240" w:lineRule="auto"/>
              <w:jc w:val="center"/>
              <w:rPr>
                <w:rFonts w:eastAsia="Times New Roman"/>
                <w:color w:val="000000"/>
              </w:rPr>
            </w:pPr>
          </w:p>
        </w:tc>
        <w:tc>
          <w:tcPr>
            <w:tcW w:w="1710" w:type="dxa"/>
            <w:shd w:val="clear" w:color="auto" w:fill="auto"/>
            <w:noWrap/>
            <w:vAlign w:val="bottom"/>
            <w:hideMark/>
          </w:tcPr>
          <w:p w:rsidR="00280C74" w:rsidRPr="00885201" w:rsidRDefault="00280C74" w:rsidP="00844708">
            <w:pPr>
              <w:spacing w:after="0" w:line="240" w:lineRule="auto"/>
              <w:jc w:val="center"/>
              <w:rPr>
                <w:rFonts w:eastAsia="Times New Roman"/>
                <w:color w:val="000000"/>
              </w:rPr>
            </w:pPr>
          </w:p>
        </w:tc>
      </w:tr>
      <w:tr w:rsidR="00280C74" w:rsidRPr="00885201" w:rsidTr="00280C74">
        <w:trPr>
          <w:trHeight w:val="332"/>
          <w:jc w:val="center"/>
        </w:trPr>
        <w:tc>
          <w:tcPr>
            <w:tcW w:w="2890" w:type="dxa"/>
            <w:shd w:val="clear" w:color="auto" w:fill="auto"/>
            <w:vAlign w:val="bottom"/>
            <w:hideMark/>
          </w:tcPr>
          <w:p w:rsidR="00280C74" w:rsidRPr="00885201" w:rsidRDefault="00280C74" w:rsidP="00844708">
            <w:pPr>
              <w:spacing w:after="0" w:line="240" w:lineRule="auto"/>
              <w:rPr>
                <w:rFonts w:eastAsia="Times New Roman"/>
                <w:color w:val="000000"/>
              </w:rPr>
            </w:pPr>
            <w:r>
              <w:rPr>
                <w:rFonts w:eastAsia="Times New Roman"/>
                <w:color w:val="000000"/>
              </w:rPr>
              <w:t># Native species</w:t>
            </w:r>
            <w:r w:rsidRPr="00885201">
              <w:rPr>
                <w:rFonts w:eastAsia="Times New Roman"/>
                <w:color w:val="000000"/>
              </w:rPr>
              <w:t xml:space="preserve">  per transect</w:t>
            </w:r>
          </w:p>
        </w:tc>
        <w:tc>
          <w:tcPr>
            <w:tcW w:w="1710" w:type="dxa"/>
            <w:vAlign w:val="bottom"/>
          </w:tcPr>
          <w:p w:rsidR="00280C74" w:rsidRPr="00885201" w:rsidRDefault="002326B2" w:rsidP="00280C74">
            <w:pPr>
              <w:spacing w:after="0" w:line="240" w:lineRule="auto"/>
              <w:jc w:val="center"/>
              <w:rPr>
                <w:rFonts w:eastAsia="Times New Roman"/>
                <w:color w:val="000000"/>
              </w:rPr>
            </w:pPr>
            <w:r>
              <w:rPr>
                <w:rFonts w:eastAsia="Times New Roman"/>
                <w:color w:val="000000"/>
              </w:rPr>
              <w:t>0.4</w:t>
            </w:r>
            <w:r w:rsidR="00280C74" w:rsidRPr="00885201">
              <w:rPr>
                <w:rFonts w:eastAsia="Times New Roman"/>
                <w:color w:val="000000"/>
              </w:rPr>
              <w:t xml:space="preserve"> </w:t>
            </w:r>
            <w:r>
              <w:rPr>
                <w:rFonts w:eastAsia="Times New Roman"/>
                <w:color w:val="000000"/>
              </w:rPr>
              <w:t>(0.5</w:t>
            </w:r>
            <w:r w:rsidR="00280C74" w:rsidRPr="00885201">
              <w:rPr>
                <w:rFonts w:eastAsia="Times New Roman"/>
                <w:color w:val="000000"/>
              </w:rPr>
              <w:t>)</w:t>
            </w:r>
          </w:p>
        </w:tc>
        <w:tc>
          <w:tcPr>
            <w:tcW w:w="1710" w:type="dxa"/>
            <w:shd w:val="clear" w:color="auto" w:fill="auto"/>
            <w:noWrap/>
            <w:vAlign w:val="bottom"/>
            <w:hideMark/>
          </w:tcPr>
          <w:p w:rsidR="00280C74" w:rsidRPr="00885201" w:rsidRDefault="00280C74" w:rsidP="006C06C3">
            <w:pPr>
              <w:spacing w:after="0" w:line="240" w:lineRule="auto"/>
              <w:jc w:val="center"/>
              <w:rPr>
                <w:rFonts w:eastAsia="Times New Roman"/>
                <w:color w:val="000000"/>
              </w:rPr>
            </w:pPr>
            <w:r w:rsidRPr="00885201">
              <w:rPr>
                <w:rFonts w:eastAsia="Times New Roman"/>
                <w:color w:val="000000"/>
              </w:rPr>
              <w:t>0.</w:t>
            </w:r>
            <w:r>
              <w:rPr>
                <w:rFonts w:eastAsia="Times New Roman"/>
                <w:color w:val="000000"/>
              </w:rPr>
              <w:t>5 (0.5</w:t>
            </w:r>
            <w:r w:rsidRPr="00885201">
              <w:rPr>
                <w:rFonts w:eastAsia="Times New Roman"/>
                <w:color w:val="000000"/>
              </w:rPr>
              <w:t>)</w:t>
            </w:r>
          </w:p>
        </w:tc>
      </w:tr>
      <w:tr w:rsidR="00280C74" w:rsidRPr="00885201" w:rsidTr="00280C74">
        <w:trPr>
          <w:trHeight w:val="350"/>
          <w:jc w:val="center"/>
        </w:trPr>
        <w:tc>
          <w:tcPr>
            <w:tcW w:w="2890" w:type="dxa"/>
            <w:shd w:val="clear" w:color="auto" w:fill="auto"/>
            <w:vAlign w:val="bottom"/>
            <w:hideMark/>
          </w:tcPr>
          <w:p w:rsidR="00280C74" w:rsidRPr="00885201" w:rsidRDefault="00280C74" w:rsidP="00844708">
            <w:pPr>
              <w:spacing w:after="0" w:line="240" w:lineRule="auto"/>
              <w:rPr>
                <w:rFonts w:eastAsia="Times New Roman"/>
                <w:color w:val="000000"/>
              </w:rPr>
            </w:pPr>
            <w:r w:rsidRPr="00885201">
              <w:rPr>
                <w:rFonts w:eastAsia="Times New Roman"/>
                <w:color w:val="000000"/>
              </w:rPr>
              <w:t xml:space="preserve"># </w:t>
            </w:r>
            <w:r>
              <w:rPr>
                <w:rFonts w:eastAsia="Times New Roman"/>
                <w:color w:val="000000"/>
              </w:rPr>
              <w:t>A</w:t>
            </w:r>
            <w:r w:rsidRPr="00885201">
              <w:rPr>
                <w:rFonts w:eastAsia="Times New Roman"/>
                <w:color w:val="000000"/>
              </w:rPr>
              <w:t>dditional native sp. in plot</w:t>
            </w:r>
          </w:p>
        </w:tc>
        <w:tc>
          <w:tcPr>
            <w:tcW w:w="1710" w:type="dxa"/>
            <w:vAlign w:val="bottom"/>
          </w:tcPr>
          <w:p w:rsidR="00280C74" w:rsidRPr="00885201" w:rsidRDefault="002326B2" w:rsidP="00280C74">
            <w:pPr>
              <w:spacing w:after="0" w:line="240" w:lineRule="auto"/>
              <w:jc w:val="center"/>
              <w:rPr>
                <w:rFonts w:eastAsia="Times New Roman"/>
                <w:color w:val="000000"/>
              </w:rPr>
            </w:pPr>
            <w:r>
              <w:rPr>
                <w:rFonts w:eastAsia="Times New Roman"/>
                <w:color w:val="000000"/>
              </w:rPr>
              <w:t>0.3 (2.5</w:t>
            </w:r>
            <w:r w:rsidR="00280C74" w:rsidRPr="00885201">
              <w:rPr>
                <w:rFonts w:eastAsia="Times New Roman"/>
                <w:color w:val="000000"/>
              </w:rPr>
              <w:t>)</w:t>
            </w:r>
          </w:p>
        </w:tc>
        <w:tc>
          <w:tcPr>
            <w:tcW w:w="1710" w:type="dxa"/>
            <w:shd w:val="clear" w:color="auto" w:fill="auto"/>
            <w:noWrap/>
            <w:vAlign w:val="bottom"/>
            <w:hideMark/>
          </w:tcPr>
          <w:p w:rsidR="00280C74" w:rsidRPr="00885201" w:rsidRDefault="00280C74" w:rsidP="006C06C3">
            <w:pPr>
              <w:spacing w:after="0" w:line="240" w:lineRule="auto"/>
              <w:jc w:val="center"/>
              <w:rPr>
                <w:rFonts w:eastAsia="Times New Roman"/>
                <w:color w:val="000000"/>
              </w:rPr>
            </w:pPr>
            <w:r w:rsidRPr="00885201">
              <w:rPr>
                <w:rFonts w:eastAsia="Times New Roman"/>
                <w:color w:val="000000"/>
              </w:rPr>
              <w:t>0.</w:t>
            </w:r>
            <w:r>
              <w:rPr>
                <w:rFonts w:eastAsia="Times New Roman"/>
                <w:color w:val="000000"/>
              </w:rPr>
              <w:t>5</w:t>
            </w:r>
            <w:r w:rsidRPr="00885201">
              <w:rPr>
                <w:rFonts w:eastAsia="Times New Roman"/>
                <w:color w:val="000000"/>
              </w:rPr>
              <w:t>(</w:t>
            </w:r>
            <w:r>
              <w:rPr>
                <w:rFonts w:eastAsia="Times New Roman"/>
                <w:color w:val="000000"/>
              </w:rPr>
              <w:t>0.8</w:t>
            </w:r>
            <w:r w:rsidRPr="00885201">
              <w:rPr>
                <w:rFonts w:eastAsia="Times New Roman"/>
                <w:color w:val="000000"/>
              </w:rPr>
              <w:t>)</w:t>
            </w:r>
          </w:p>
        </w:tc>
      </w:tr>
    </w:tbl>
    <w:p w:rsidR="003D4A7A" w:rsidRDefault="003D4A7A" w:rsidP="003D4A7A">
      <w:pPr>
        <w:pStyle w:val="Heading2"/>
        <w:rPr>
          <w:rFonts w:ascii="Cambria" w:hAnsi="Cambria" w:cs="TimesNewRomanPSMT"/>
          <w:b w:val="0"/>
          <w:sz w:val="24"/>
        </w:rPr>
      </w:pPr>
      <w:bookmarkStart w:id="13" w:name="_Toc403461573"/>
      <w:r w:rsidRPr="0042740A">
        <w:rPr>
          <w:rFonts w:ascii="Cambria" w:hAnsi="Cambria" w:cs="TimesNewRomanPSMT"/>
          <w:b w:val="0"/>
          <w:sz w:val="24"/>
        </w:rPr>
        <w:t xml:space="preserve">Area </w:t>
      </w:r>
      <w:r>
        <w:rPr>
          <w:rFonts w:ascii="Cambria" w:hAnsi="Cambria" w:cs="TimesNewRomanPSMT"/>
          <w:b w:val="0"/>
          <w:sz w:val="24"/>
        </w:rPr>
        <w:t>C</w:t>
      </w:r>
      <w:bookmarkEnd w:id="13"/>
    </w:p>
    <w:p w:rsidR="00FA7F3C" w:rsidRDefault="00FA7F3C" w:rsidP="00FA7F3C">
      <w:pPr>
        <w:autoSpaceDE w:val="0"/>
        <w:autoSpaceDN w:val="0"/>
        <w:adjustRightInd w:val="0"/>
        <w:spacing w:after="0" w:line="240" w:lineRule="auto"/>
        <w:rPr>
          <w:rFonts w:ascii="Cambria" w:hAnsi="Cambria" w:cs="TimesNewRomanPSMT"/>
          <w:sz w:val="24"/>
        </w:rPr>
      </w:pPr>
    </w:p>
    <w:p w:rsidR="00FA7F3C" w:rsidRDefault="00FA7F3C" w:rsidP="00D57B7D">
      <w:pPr>
        <w:autoSpaceDE w:val="0"/>
        <w:autoSpaceDN w:val="0"/>
        <w:adjustRightInd w:val="0"/>
        <w:spacing w:after="0"/>
        <w:rPr>
          <w:rFonts w:ascii="Cambria" w:hAnsi="Cambria" w:cs="TimesNewRomanPSMT"/>
          <w:sz w:val="24"/>
        </w:rPr>
      </w:pPr>
      <w:r>
        <w:rPr>
          <w:rFonts w:ascii="Cambria" w:hAnsi="Cambria" w:cs="TimesNewRomanPSMT"/>
          <w:sz w:val="24"/>
        </w:rPr>
        <w:t xml:space="preserve">Plant cover data was calculated for 14 species in Area C (Figure 4), two more than in 2013.  Only one transect from 2013 was intact, so this data is not strictly comparable to 2013. CT 7 was installed on the east side of the construction road near were CT 3 and CT6 were installed in 2013, but </w:t>
      </w:r>
      <w:r w:rsidR="00A40B52">
        <w:rPr>
          <w:rFonts w:ascii="Cambria" w:hAnsi="Cambria" w:cs="TimesNewRomanPSMT"/>
          <w:sz w:val="24"/>
        </w:rPr>
        <w:t>the new transect ran through an</w:t>
      </w:r>
      <w:r w:rsidR="00EF7CC7">
        <w:rPr>
          <w:rFonts w:ascii="Cambria" w:hAnsi="Cambria" w:cs="TimesNewRomanPSMT"/>
          <w:sz w:val="24"/>
        </w:rPr>
        <w:t xml:space="preserve"> infestation of </w:t>
      </w:r>
      <w:r>
        <w:rPr>
          <w:rFonts w:ascii="Cambria" w:hAnsi="Cambria" w:cs="TimesNewRomanPSMT"/>
          <w:sz w:val="24"/>
        </w:rPr>
        <w:t>Italian thistle (</w:t>
      </w:r>
      <w:r w:rsidRPr="00FA7F3C">
        <w:rPr>
          <w:rFonts w:asciiTheme="majorHAnsi" w:eastAsia="Times New Roman" w:hAnsiTheme="majorHAnsi"/>
          <w:i/>
          <w:color w:val="000000"/>
          <w:sz w:val="24"/>
          <w:szCs w:val="24"/>
        </w:rPr>
        <w:t>Carduus pycnocephalus</w:t>
      </w:r>
      <w:r>
        <w:rPr>
          <w:rFonts w:ascii="Cambria" w:hAnsi="Cambria" w:cs="TimesNewRomanPSMT"/>
          <w:sz w:val="24"/>
        </w:rPr>
        <w:t>)</w:t>
      </w:r>
      <w:r w:rsidR="00A40B52">
        <w:rPr>
          <w:rFonts w:ascii="Cambria" w:hAnsi="Cambria" w:cs="TimesNewRomanPSMT"/>
          <w:sz w:val="24"/>
        </w:rPr>
        <w:t xml:space="preserve"> that was present but not recorded in 2013.</w:t>
      </w:r>
      <w:r>
        <w:rPr>
          <w:rFonts w:ascii="Cambria" w:hAnsi="Cambria" w:cs="TimesNewRomanPSMT"/>
          <w:sz w:val="24"/>
        </w:rPr>
        <w:t xml:space="preserve"> </w:t>
      </w:r>
      <w:r w:rsidR="00812F90">
        <w:rPr>
          <w:rFonts w:ascii="Cambria" w:hAnsi="Cambria" w:cs="TimesNewRomanPSMT"/>
          <w:sz w:val="24"/>
        </w:rPr>
        <w:t xml:space="preserve"> Similar to </w:t>
      </w:r>
      <w:r w:rsidR="00EF7CC7">
        <w:rPr>
          <w:rFonts w:ascii="Cambria" w:hAnsi="Cambria" w:cs="TimesNewRomanPSMT"/>
          <w:sz w:val="24"/>
        </w:rPr>
        <w:t xml:space="preserve">2013, </w:t>
      </w:r>
      <w:r w:rsidR="00EF7CC7" w:rsidRPr="00D1225D">
        <w:rPr>
          <w:rFonts w:ascii="Cambria" w:hAnsi="Cambria" w:cs="TimesNewRomanPSMT"/>
          <w:i/>
          <w:sz w:val="24"/>
        </w:rPr>
        <w:t>Bromus diandrus</w:t>
      </w:r>
      <w:r w:rsidR="00EF7CC7">
        <w:rPr>
          <w:rFonts w:ascii="Cambria" w:hAnsi="Cambria" w:cs="TimesNewRomanPSMT"/>
          <w:i/>
          <w:sz w:val="24"/>
        </w:rPr>
        <w:t xml:space="preserve">,  </w:t>
      </w:r>
      <w:r w:rsidRPr="00D1225D">
        <w:rPr>
          <w:rFonts w:ascii="Cambria" w:hAnsi="Cambria" w:cs="TimesNewRomanPSMT"/>
          <w:i/>
          <w:sz w:val="24"/>
        </w:rPr>
        <w:t>Festuca myurous</w:t>
      </w:r>
      <w:r w:rsidR="00EF7CC7">
        <w:rPr>
          <w:rFonts w:ascii="Cambria" w:hAnsi="Cambria" w:cs="TimesNewRomanPSMT"/>
          <w:i/>
          <w:sz w:val="24"/>
        </w:rPr>
        <w:t xml:space="preserve">, </w:t>
      </w:r>
      <w:r w:rsidR="00EF7CC7" w:rsidRPr="00EF7CC7">
        <w:rPr>
          <w:rFonts w:ascii="Cambria" w:hAnsi="Cambria" w:cs="TimesNewRomanPSMT"/>
          <w:sz w:val="24"/>
        </w:rPr>
        <w:t>and</w:t>
      </w:r>
      <w:r>
        <w:rPr>
          <w:rFonts w:ascii="Cambria" w:hAnsi="Cambria" w:cs="TimesNewRomanPSMT"/>
          <w:sz w:val="24"/>
        </w:rPr>
        <w:t xml:space="preserve"> </w:t>
      </w:r>
      <w:r w:rsidR="00EF7CC7" w:rsidRPr="00D1225D">
        <w:rPr>
          <w:rFonts w:ascii="Cambria" w:hAnsi="Cambria" w:cs="TimesNewRomanPSMT"/>
          <w:i/>
          <w:sz w:val="24"/>
        </w:rPr>
        <w:t>Avena fatua</w:t>
      </w:r>
      <w:r w:rsidR="00EF7CC7">
        <w:rPr>
          <w:rFonts w:ascii="Cambria" w:hAnsi="Cambria" w:cs="TimesNewRomanPSMT"/>
          <w:sz w:val="24"/>
        </w:rPr>
        <w:t xml:space="preserve"> were</w:t>
      </w:r>
      <w:r>
        <w:rPr>
          <w:rFonts w:ascii="Cambria" w:hAnsi="Cambria" w:cs="TimesNewRomanPSMT"/>
          <w:sz w:val="24"/>
        </w:rPr>
        <w:t xml:space="preserve"> most dominate</w:t>
      </w:r>
      <w:r w:rsidR="00EF7CC7">
        <w:rPr>
          <w:rFonts w:ascii="Cambria" w:hAnsi="Cambria" w:cs="TimesNewRomanPSMT"/>
          <w:sz w:val="24"/>
        </w:rPr>
        <w:t>,</w:t>
      </w:r>
      <w:r>
        <w:rPr>
          <w:rFonts w:ascii="Cambria" w:hAnsi="Cambria" w:cs="TimesNewRomanPSMT"/>
          <w:sz w:val="24"/>
        </w:rPr>
        <w:t xml:space="preserve"> </w:t>
      </w:r>
      <w:r w:rsidR="00EF7CC7">
        <w:rPr>
          <w:rFonts w:ascii="Cambria" w:hAnsi="Cambria" w:cs="TimesNewRomanPSMT"/>
          <w:sz w:val="24"/>
        </w:rPr>
        <w:t xml:space="preserve"> but the cover of </w:t>
      </w:r>
      <w:r w:rsidRPr="00D1225D">
        <w:rPr>
          <w:rFonts w:ascii="Cambria" w:hAnsi="Cambria" w:cs="TimesNewRomanPSMT"/>
          <w:i/>
          <w:sz w:val="24"/>
        </w:rPr>
        <w:t>Raphanus sativa</w:t>
      </w:r>
      <w:r w:rsidR="00EF7CC7">
        <w:rPr>
          <w:rFonts w:ascii="Cambria" w:hAnsi="Cambria" w:cs="TimesNewRomanPSMT"/>
          <w:sz w:val="24"/>
        </w:rPr>
        <w:t xml:space="preserve"> was much lower in 2014.</w:t>
      </w:r>
    </w:p>
    <w:p w:rsidR="00EF7CC7" w:rsidRDefault="00EF7CC7" w:rsidP="00FA7F3C">
      <w:pPr>
        <w:autoSpaceDE w:val="0"/>
        <w:autoSpaceDN w:val="0"/>
        <w:adjustRightInd w:val="0"/>
        <w:spacing w:after="0" w:line="240" w:lineRule="auto"/>
        <w:rPr>
          <w:rFonts w:ascii="Cambria" w:hAnsi="Cambria" w:cs="TimesNewRomanPSMT"/>
          <w:sz w:val="24"/>
        </w:rPr>
      </w:pPr>
    </w:p>
    <w:p w:rsidR="00EF7CC7" w:rsidRDefault="00EF7CC7" w:rsidP="00EF7CC7">
      <w:pPr>
        <w:autoSpaceDE w:val="0"/>
        <w:autoSpaceDN w:val="0"/>
        <w:adjustRightInd w:val="0"/>
        <w:spacing w:after="0" w:line="240" w:lineRule="auto"/>
        <w:jc w:val="center"/>
        <w:rPr>
          <w:rFonts w:ascii="Arial" w:eastAsiaTheme="minorHAnsi" w:hAnsi="Arial" w:cs="Arial"/>
          <w:color w:val="000000"/>
          <w:sz w:val="18"/>
          <w:szCs w:val="18"/>
        </w:rPr>
      </w:pPr>
      <w:r>
        <w:rPr>
          <w:rFonts w:ascii="Arial" w:eastAsiaTheme="minorHAnsi" w:hAnsi="Arial" w:cs="Arial"/>
          <w:noProof/>
          <w:color w:val="000000"/>
          <w:sz w:val="18"/>
          <w:szCs w:val="18"/>
        </w:rPr>
        <w:drawing>
          <wp:inline distT="0" distB="0" distL="0" distR="0">
            <wp:extent cx="2590800" cy="31242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2590800" cy="3124200"/>
                    </a:xfrm>
                    <a:prstGeom prst="rect">
                      <a:avLst/>
                    </a:prstGeom>
                    <a:noFill/>
                    <a:ln w="9525">
                      <a:noFill/>
                      <a:miter lim="800000"/>
                      <a:headEnd/>
                      <a:tailEnd/>
                    </a:ln>
                  </pic:spPr>
                </pic:pic>
              </a:graphicData>
            </a:graphic>
          </wp:inline>
        </w:drawing>
      </w:r>
    </w:p>
    <w:p w:rsidR="003D4A7A" w:rsidRDefault="003D4A7A" w:rsidP="003D4A7A">
      <w:pPr>
        <w:autoSpaceDE w:val="0"/>
        <w:autoSpaceDN w:val="0"/>
        <w:adjustRightInd w:val="0"/>
        <w:spacing w:after="0" w:line="240" w:lineRule="auto"/>
        <w:rPr>
          <w:rFonts w:asciiTheme="majorHAnsi" w:eastAsiaTheme="minorHAnsi" w:hAnsiTheme="majorHAnsi" w:cs="Arial"/>
          <w:color w:val="000000"/>
          <w:sz w:val="18"/>
          <w:szCs w:val="18"/>
        </w:rPr>
      </w:pPr>
      <w:r>
        <w:rPr>
          <w:rFonts w:ascii="Cambria" w:hAnsi="Cambria" w:cs="TimesNewRomanPSMT"/>
          <w:sz w:val="24"/>
        </w:rPr>
        <w:t xml:space="preserve">Figure 4. Mean percent cover of species sampled in Area C at Arana Gulch. </w:t>
      </w:r>
      <w:r w:rsidRPr="00CF6056">
        <w:rPr>
          <w:rFonts w:asciiTheme="majorHAnsi" w:eastAsiaTheme="minorHAnsi" w:hAnsiTheme="majorHAnsi" w:cs="Arial"/>
          <w:color w:val="000000"/>
          <w:sz w:val="18"/>
          <w:szCs w:val="18"/>
        </w:rPr>
        <w:t>Each error bar is constructed using 1 standard error from the mean.</w:t>
      </w:r>
    </w:p>
    <w:p w:rsidR="00BE4593" w:rsidRDefault="00BE4593" w:rsidP="00BE4593">
      <w:pPr>
        <w:autoSpaceDE w:val="0"/>
        <w:autoSpaceDN w:val="0"/>
        <w:adjustRightInd w:val="0"/>
        <w:spacing w:after="0" w:line="240" w:lineRule="auto"/>
        <w:rPr>
          <w:rFonts w:ascii="Cambria" w:hAnsi="Cambria" w:cs="TimesNewRomanPSMT"/>
          <w:sz w:val="24"/>
        </w:rPr>
      </w:pPr>
    </w:p>
    <w:p w:rsidR="00BE4593" w:rsidRDefault="00BE4593" w:rsidP="00D57B7D">
      <w:pPr>
        <w:autoSpaceDE w:val="0"/>
        <w:autoSpaceDN w:val="0"/>
        <w:adjustRightInd w:val="0"/>
        <w:spacing w:after="0"/>
        <w:rPr>
          <w:rFonts w:ascii="Cambria" w:hAnsi="Cambria" w:cs="TimesNewRomanPSMT"/>
          <w:sz w:val="24"/>
        </w:rPr>
      </w:pPr>
      <w:r>
        <w:rPr>
          <w:rFonts w:ascii="Cambria" w:hAnsi="Cambria" w:cs="TimesNewRomanPSMT"/>
          <w:sz w:val="24"/>
        </w:rPr>
        <w:t xml:space="preserve">Cover of exotic annual forbs (EAF) was lower in 2014 because </w:t>
      </w:r>
      <w:r w:rsidR="00B11978">
        <w:rPr>
          <w:rFonts w:ascii="Cambria" w:hAnsi="Cambria" w:cs="TimesNewRomanPSMT"/>
          <w:sz w:val="24"/>
        </w:rPr>
        <w:t>less</w:t>
      </w:r>
      <w:r>
        <w:rPr>
          <w:rFonts w:ascii="Cambria" w:hAnsi="Cambria" w:cs="TimesNewRomanPSMT"/>
          <w:sz w:val="24"/>
        </w:rPr>
        <w:t xml:space="preserve"> wild radish (</w:t>
      </w:r>
      <w:r w:rsidRPr="00D1225D">
        <w:rPr>
          <w:rFonts w:ascii="Cambria" w:hAnsi="Cambria" w:cs="TimesNewRomanPSMT"/>
          <w:i/>
          <w:sz w:val="24"/>
        </w:rPr>
        <w:t>Raphanus sativa</w:t>
      </w:r>
      <w:r>
        <w:rPr>
          <w:rFonts w:ascii="Cambria" w:hAnsi="Cambria" w:cs="TimesNewRomanPSMT"/>
          <w:i/>
          <w:sz w:val="24"/>
        </w:rPr>
        <w:t>)</w:t>
      </w:r>
      <w:r>
        <w:rPr>
          <w:rFonts w:ascii="Cambria" w:hAnsi="Cambria" w:cs="TimesNewRomanPSMT"/>
          <w:sz w:val="24"/>
        </w:rPr>
        <w:t xml:space="preserve"> </w:t>
      </w:r>
      <w:r w:rsidR="00B11978">
        <w:rPr>
          <w:rFonts w:ascii="Cambria" w:hAnsi="Cambria" w:cs="TimesNewRomanPSMT"/>
          <w:sz w:val="24"/>
        </w:rPr>
        <w:t xml:space="preserve">emerged </w:t>
      </w:r>
      <w:r>
        <w:rPr>
          <w:rFonts w:ascii="Cambria" w:hAnsi="Cambria" w:cs="TimesNewRomanPSMT"/>
          <w:sz w:val="24"/>
        </w:rPr>
        <w:t>(Figure 5A). Cover of E</w:t>
      </w:r>
      <w:r w:rsidR="00444764">
        <w:rPr>
          <w:rFonts w:ascii="Cambria" w:hAnsi="Cambria" w:cs="TimesNewRomanPSMT"/>
          <w:sz w:val="24"/>
        </w:rPr>
        <w:t>PF</w:t>
      </w:r>
      <w:r w:rsidR="00B11978">
        <w:rPr>
          <w:rFonts w:ascii="Cambria" w:hAnsi="Cambria" w:cs="TimesNewRomanPSMT"/>
          <w:sz w:val="24"/>
        </w:rPr>
        <w:t xml:space="preserve"> was somewhat higher because the Italian thistle </w:t>
      </w:r>
      <w:r w:rsidR="00B11978">
        <w:rPr>
          <w:rFonts w:ascii="Cambria" w:hAnsi="Cambria" w:cs="TimesNewRomanPSMT"/>
          <w:sz w:val="24"/>
        </w:rPr>
        <w:lastRenderedPageBreak/>
        <w:t xml:space="preserve">was avoided in 2013, but </w:t>
      </w:r>
      <w:r w:rsidR="00444764">
        <w:rPr>
          <w:rFonts w:ascii="Cambria" w:hAnsi="Cambria" w:cs="TimesNewRomanPSMT"/>
          <w:sz w:val="24"/>
        </w:rPr>
        <w:t xml:space="preserve">EAG was similar to 2014. </w:t>
      </w:r>
      <w:r w:rsidRPr="0087237E">
        <w:rPr>
          <w:rFonts w:ascii="Cambria" w:hAnsi="Cambria" w:cs="TimesNewRomanPSMT"/>
          <w:sz w:val="24"/>
        </w:rPr>
        <w:t xml:space="preserve"> </w:t>
      </w:r>
      <w:r w:rsidR="00444764">
        <w:rPr>
          <w:rFonts w:ascii="Cambria" w:hAnsi="Cambria" w:cs="TimesNewRomanPSMT"/>
          <w:sz w:val="24"/>
        </w:rPr>
        <w:t>Not surprisingly, a greater amount of thatch was recorded in 2014</w:t>
      </w:r>
      <w:r>
        <w:rPr>
          <w:rFonts w:ascii="Cambria" w:hAnsi="Cambria" w:cs="TimesNewRomanPSMT"/>
          <w:sz w:val="24"/>
        </w:rPr>
        <w:t xml:space="preserve"> (Figure </w:t>
      </w:r>
      <w:r w:rsidR="00444764">
        <w:rPr>
          <w:rFonts w:ascii="Cambria" w:hAnsi="Cambria" w:cs="TimesNewRomanPSMT"/>
          <w:sz w:val="24"/>
        </w:rPr>
        <w:t>5B</w:t>
      </w:r>
      <w:r>
        <w:rPr>
          <w:rFonts w:ascii="Cambria" w:hAnsi="Cambria" w:cs="TimesNewRomanPSMT"/>
          <w:sz w:val="24"/>
        </w:rPr>
        <w:t>).</w:t>
      </w:r>
    </w:p>
    <w:p w:rsidR="00444764" w:rsidRDefault="00444764" w:rsidP="00D57B7D">
      <w:pPr>
        <w:autoSpaceDE w:val="0"/>
        <w:autoSpaceDN w:val="0"/>
        <w:adjustRightInd w:val="0"/>
        <w:spacing w:after="0"/>
        <w:rPr>
          <w:rFonts w:ascii="Cambria" w:hAnsi="Cambria" w:cs="TimesNewRomanPSMT"/>
          <w:sz w:val="24"/>
        </w:rPr>
      </w:pPr>
    </w:p>
    <w:p w:rsidR="00444764" w:rsidRDefault="00444764" w:rsidP="00D57B7D">
      <w:pPr>
        <w:autoSpaceDE w:val="0"/>
        <w:autoSpaceDN w:val="0"/>
        <w:adjustRightInd w:val="0"/>
        <w:spacing w:after="0"/>
        <w:rPr>
          <w:rFonts w:ascii="Cambria" w:hAnsi="Cambria" w:cs="TimesNewRomanPSMT"/>
          <w:sz w:val="24"/>
        </w:rPr>
      </w:pPr>
      <w:r>
        <w:rPr>
          <w:rFonts w:ascii="Cambria" w:hAnsi="Cambria" w:cs="TimesNewRomanPSMT"/>
          <w:sz w:val="24"/>
        </w:rPr>
        <w:t>No native species were captured by the transect sampling or in the 5m belt transects</w:t>
      </w:r>
      <w:r w:rsidRPr="00444764">
        <w:rPr>
          <w:rFonts w:ascii="Cambria" w:hAnsi="Cambria" w:cs="TimesNewRomanPSMT"/>
          <w:sz w:val="24"/>
        </w:rPr>
        <w:t xml:space="preserve"> </w:t>
      </w:r>
      <w:r w:rsidR="00897C57">
        <w:rPr>
          <w:rFonts w:ascii="Cambria" w:hAnsi="Cambria" w:cs="TimesNewRomanPSMT"/>
          <w:sz w:val="24"/>
        </w:rPr>
        <w:t>in Area C. On average,</w:t>
      </w:r>
      <w:r>
        <w:rPr>
          <w:rFonts w:ascii="Cambria" w:hAnsi="Cambria" w:cs="TimesNewRomanPSMT"/>
          <w:sz w:val="24"/>
        </w:rPr>
        <w:t xml:space="preserve"> 8 species were recorded on each</w:t>
      </w:r>
      <w:r w:rsidR="00D74F31">
        <w:rPr>
          <w:rFonts w:ascii="Cambria" w:hAnsi="Cambria" w:cs="TimesNewRomanPSMT"/>
          <w:sz w:val="24"/>
        </w:rPr>
        <w:t xml:space="preserve"> transect (Table </w:t>
      </w:r>
      <w:r w:rsidR="00F7444C">
        <w:rPr>
          <w:rFonts w:ascii="Cambria" w:hAnsi="Cambria" w:cs="TimesNewRomanPSMT"/>
          <w:sz w:val="24"/>
        </w:rPr>
        <w:t>4</w:t>
      </w:r>
      <w:r w:rsidR="00D74F31">
        <w:rPr>
          <w:rFonts w:ascii="Cambria" w:hAnsi="Cambria" w:cs="TimesNewRomanPSMT"/>
          <w:sz w:val="24"/>
        </w:rPr>
        <w:t xml:space="preserve">). Two fewer </w:t>
      </w:r>
      <w:r>
        <w:rPr>
          <w:rFonts w:ascii="Cambria" w:hAnsi="Cambria" w:cs="TimesNewRomanPSMT"/>
          <w:sz w:val="24"/>
        </w:rPr>
        <w:t>species were detected in the 5m belt transects in 2014.</w:t>
      </w:r>
    </w:p>
    <w:p w:rsidR="00444764" w:rsidRDefault="00444764" w:rsidP="00BE4593">
      <w:pPr>
        <w:autoSpaceDE w:val="0"/>
        <w:autoSpaceDN w:val="0"/>
        <w:adjustRightInd w:val="0"/>
        <w:spacing w:after="0" w:line="240" w:lineRule="auto"/>
        <w:rPr>
          <w:rFonts w:ascii="Cambria" w:hAnsi="Cambria" w:cs="TimesNewRomanPSMT"/>
          <w:sz w:val="24"/>
        </w:rPr>
      </w:pPr>
    </w:p>
    <w:p w:rsidR="00D74F31" w:rsidRPr="00D74F31" w:rsidRDefault="00D74F31" w:rsidP="00D74F31">
      <w:pPr>
        <w:autoSpaceDE w:val="0"/>
        <w:autoSpaceDN w:val="0"/>
        <w:adjustRightInd w:val="0"/>
        <w:spacing w:after="0"/>
        <w:rPr>
          <w:rFonts w:ascii="Cambria" w:hAnsi="Cambria" w:cs="TimesNewRomanPSMT"/>
          <w:sz w:val="24"/>
        </w:rPr>
      </w:pPr>
      <w:r w:rsidRPr="00D74F31">
        <w:rPr>
          <w:rFonts w:ascii="Cambria" w:hAnsi="Cambria" w:cs="TimesNewRomanPSMT"/>
          <w:sz w:val="24"/>
        </w:rPr>
        <w:t>A)</w:t>
      </w:r>
      <w:r>
        <w:rPr>
          <w:rFonts w:ascii="Cambria" w:hAnsi="Cambria" w:cs="TimesNewRomanPSMT"/>
          <w:sz w:val="24"/>
        </w:rPr>
        <w:t xml:space="preserve">                                                                                     B)</w:t>
      </w:r>
    </w:p>
    <w:p w:rsidR="00434751" w:rsidRPr="00434751" w:rsidRDefault="00434751" w:rsidP="00434751">
      <w:pPr>
        <w:keepNext/>
        <w:autoSpaceDE w:val="0"/>
        <w:autoSpaceDN w:val="0"/>
        <w:adjustRightInd w:val="0"/>
        <w:spacing w:after="0" w:line="240" w:lineRule="auto"/>
        <w:rPr>
          <w:rFonts w:ascii="Arial" w:eastAsiaTheme="minorHAnsi" w:hAnsi="Arial" w:cs="Arial"/>
          <w:b/>
          <w:bCs/>
          <w:color w:val="000000"/>
        </w:rPr>
      </w:pPr>
      <w:r>
        <w:rPr>
          <w:rFonts w:ascii="Arial" w:eastAsiaTheme="minorHAnsi" w:hAnsi="Arial" w:cs="Arial"/>
          <w:noProof/>
          <w:color w:val="000000"/>
          <w:sz w:val="18"/>
          <w:szCs w:val="18"/>
        </w:rPr>
        <w:drawing>
          <wp:inline distT="0" distB="0" distL="0" distR="0">
            <wp:extent cx="2590800" cy="2781300"/>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7" cstate="print"/>
                    <a:srcRect/>
                    <a:stretch>
                      <a:fillRect/>
                    </a:stretch>
                  </pic:blipFill>
                  <pic:spPr bwMode="auto">
                    <a:xfrm>
                      <a:off x="0" y="0"/>
                      <a:ext cx="2590800" cy="2781300"/>
                    </a:xfrm>
                    <a:prstGeom prst="rect">
                      <a:avLst/>
                    </a:prstGeom>
                    <a:noFill/>
                    <a:ln w="9525">
                      <a:noFill/>
                      <a:miter lim="800000"/>
                      <a:headEnd/>
                      <a:tailEnd/>
                    </a:ln>
                  </pic:spPr>
                </pic:pic>
              </a:graphicData>
            </a:graphic>
          </wp:inline>
        </w:drawing>
      </w:r>
      <w:r>
        <w:rPr>
          <w:rFonts w:ascii="Arial" w:eastAsiaTheme="minorHAnsi" w:hAnsi="Arial" w:cs="Arial"/>
          <w:color w:val="000000"/>
          <w:sz w:val="18"/>
          <w:szCs w:val="18"/>
        </w:rPr>
        <w:t xml:space="preserve"> </w:t>
      </w:r>
      <w:r>
        <w:rPr>
          <w:rFonts w:ascii="Arial" w:eastAsiaTheme="minorHAnsi" w:hAnsi="Arial" w:cs="Arial"/>
          <w:noProof/>
          <w:color w:val="000000"/>
          <w:sz w:val="18"/>
          <w:szCs w:val="18"/>
        </w:rPr>
        <w:drawing>
          <wp:inline distT="0" distB="0" distL="0" distR="0">
            <wp:extent cx="2590800" cy="2965450"/>
            <wp:effectExtent l="1905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8" cstate="print"/>
                    <a:srcRect/>
                    <a:stretch>
                      <a:fillRect/>
                    </a:stretch>
                  </pic:blipFill>
                  <pic:spPr bwMode="auto">
                    <a:xfrm>
                      <a:off x="0" y="0"/>
                      <a:ext cx="2590800" cy="2965450"/>
                    </a:xfrm>
                    <a:prstGeom prst="rect">
                      <a:avLst/>
                    </a:prstGeom>
                    <a:noFill/>
                    <a:ln w="9525">
                      <a:noFill/>
                      <a:miter lim="800000"/>
                      <a:headEnd/>
                      <a:tailEnd/>
                    </a:ln>
                  </pic:spPr>
                </pic:pic>
              </a:graphicData>
            </a:graphic>
          </wp:inline>
        </w:drawing>
      </w:r>
    </w:p>
    <w:p w:rsidR="00434751" w:rsidRDefault="00434751" w:rsidP="00434751">
      <w:pPr>
        <w:autoSpaceDE w:val="0"/>
        <w:autoSpaceDN w:val="0"/>
        <w:adjustRightInd w:val="0"/>
        <w:spacing w:after="0" w:line="240" w:lineRule="auto"/>
        <w:jc w:val="center"/>
        <w:rPr>
          <w:rFonts w:ascii="Arial" w:eastAsiaTheme="minorHAnsi" w:hAnsi="Arial" w:cs="Arial"/>
          <w:color w:val="000000"/>
          <w:sz w:val="18"/>
          <w:szCs w:val="18"/>
        </w:rPr>
      </w:pPr>
      <w:r>
        <w:rPr>
          <w:rFonts w:ascii="Arial" w:eastAsiaTheme="minorHAnsi" w:hAnsi="Arial" w:cs="Arial"/>
          <w:noProof/>
          <w:color w:val="000000"/>
          <w:sz w:val="18"/>
          <w:szCs w:val="18"/>
        </w:rPr>
        <w:drawing>
          <wp:inline distT="0" distB="0" distL="0" distR="0">
            <wp:extent cx="1746250" cy="285750"/>
            <wp:effectExtent l="19050" t="0" r="635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 cstate="print"/>
                    <a:srcRect/>
                    <a:stretch>
                      <a:fillRect/>
                    </a:stretch>
                  </pic:blipFill>
                  <pic:spPr bwMode="auto">
                    <a:xfrm>
                      <a:off x="0" y="0"/>
                      <a:ext cx="1746250" cy="285750"/>
                    </a:xfrm>
                    <a:prstGeom prst="rect">
                      <a:avLst/>
                    </a:prstGeom>
                    <a:noFill/>
                    <a:ln w="9525">
                      <a:noFill/>
                      <a:miter lim="800000"/>
                      <a:headEnd/>
                      <a:tailEnd/>
                    </a:ln>
                  </pic:spPr>
                </pic:pic>
              </a:graphicData>
            </a:graphic>
          </wp:inline>
        </w:drawing>
      </w:r>
    </w:p>
    <w:p w:rsidR="00434751" w:rsidRDefault="00434751" w:rsidP="00434751">
      <w:pPr>
        <w:autoSpaceDE w:val="0"/>
        <w:autoSpaceDN w:val="0"/>
        <w:adjustRightInd w:val="0"/>
        <w:spacing w:after="0" w:line="240" w:lineRule="auto"/>
        <w:rPr>
          <w:rFonts w:ascii="Arial" w:eastAsiaTheme="minorHAnsi" w:hAnsi="Arial" w:cs="Arial"/>
          <w:color w:val="000000"/>
          <w:sz w:val="18"/>
          <w:szCs w:val="18"/>
        </w:rPr>
      </w:pPr>
    </w:p>
    <w:p w:rsidR="00280C74" w:rsidRPr="00CF6056" w:rsidRDefault="00280C74" w:rsidP="00280C74">
      <w:pPr>
        <w:autoSpaceDE w:val="0"/>
        <w:autoSpaceDN w:val="0"/>
        <w:adjustRightInd w:val="0"/>
        <w:spacing w:after="0" w:line="240" w:lineRule="auto"/>
        <w:rPr>
          <w:rFonts w:asciiTheme="majorHAnsi" w:eastAsiaTheme="minorHAnsi" w:hAnsiTheme="majorHAnsi" w:cs="Arial"/>
          <w:color w:val="000000"/>
          <w:sz w:val="18"/>
          <w:szCs w:val="18"/>
        </w:rPr>
      </w:pPr>
      <w:r>
        <w:rPr>
          <w:rFonts w:ascii="Cambria" w:hAnsi="Cambria" w:cs="TimesNewRomanPSMT"/>
          <w:sz w:val="24"/>
        </w:rPr>
        <w:t xml:space="preserve">Figure 5. A) Mean percent cover of 3 plant guilds and B) ground cover sampled across Area C at Arana Gulch. </w:t>
      </w:r>
      <w:r w:rsidRPr="000972BC">
        <w:rPr>
          <w:rFonts w:ascii="Cambria" w:hAnsi="Cambria" w:cs="TimesNewRomanPSMT"/>
          <w:sz w:val="20"/>
          <w:szCs w:val="20"/>
        </w:rPr>
        <w:t>BA</w:t>
      </w:r>
      <w:r>
        <w:rPr>
          <w:rFonts w:ascii="Cambria" w:hAnsi="Cambria" w:cs="TimesNewRomanPSMT"/>
          <w:sz w:val="20"/>
          <w:szCs w:val="20"/>
        </w:rPr>
        <w:t>S</w:t>
      </w:r>
      <w:r w:rsidRPr="000972BC">
        <w:rPr>
          <w:rFonts w:ascii="Cambria" w:hAnsi="Cambria" w:cs="TimesNewRomanPSMT"/>
          <w:sz w:val="20"/>
          <w:szCs w:val="20"/>
        </w:rPr>
        <w:t>VEG = basal vegetation.</w:t>
      </w:r>
      <w:r>
        <w:rPr>
          <w:rFonts w:ascii="Cambria" w:hAnsi="Cambria" w:cs="TimesNewRomanPSMT"/>
          <w:sz w:val="20"/>
          <w:szCs w:val="20"/>
        </w:rPr>
        <w:t xml:space="preserve"> </w:t>
      </w:r>
      <w:r w:rsidRPr="00CF6056">
        <w:rPr>
          <w:rFonts w:asciiTheme="majorHAnsi" w:eastAsiaTheme="minorHAnsi" w:hAnsiTheme="majorHAnsi" w:cs="Arial"/>
          <w:color w:val="000000"/>
          <w:sz w:val="18"/>
          <w:szCs w:val="18"/>
        </w:rPr>
        <w:t>Each error bar is constructed using 1 standard error from the mean.</w:t>
      </w:r>
    </w:p>
    <w:p w:rsidR="00280C74" w:rsidRDefault="00280C74" w:rsidP="00EA0BA2">
      <w:pPr>
        <w:autoSpaceDE w:val="0"/>
        <w:autoSpaceDN w:val="0"/>
        <w:adjustRightInd w:val="0"/>
        <w:spacing w:after="0"/>
        <w:rPr>
          <w:rFonts w:ascii="Cambria" w:hAnsi="Cambria" w:cs="TimesNewRomanPSMT"/>
          <w:sz w:val="24"/>
        </w:rPr>
      </w:pPr>
    </w:p>
    <w:p w:rsidR="00280C74" w:rsidRPr="00F7365D" w:rsidRDefault="00280C74" w:rsidP="00280C74">
      <w:pPr>
        <w:autoSpaceDE w:val="0"/>
        <w:autoSpaceDN w:val="0"/>
        <w:adjustRightInd w:val="0"/>
        <w:spacing w:after="0" w:line="240" w:lineRule="auto"/>
        <w:rPr>
          <w:rFonts w:ascii="Cambria" w:hAnsi="Cambria" w:cs="TimesNewRomanPSMT"/>
          <w:sz w:val="20"/>
          <w:szCs w:val="20"/>
        </w:rPr>
      </w:pPr>
      <w:r>
        <w:rPr>
          <w:rFonts w:ascii="Cambria" w:hAnsi="Cambria" w:cs="TimesNewRomanPSMT"/>
          <w:sz w:val="24"/>
        </w:rPr>
        <w:t xml:space="preserve">Table </w:t>
      </w:r>
      <w:r w:rsidR="00F7444C">
        <w:rPr>
          <w:rFonts w:ascii="Cambria" w:hAnsi="Cambria" w:cs="TimesNewRomanPSMT"/>
          <w:sz w:val="24"/>
        </w:rPr>
        <w:t>4</w:t>
      </w:r>
      <w:r>
        <w:rPr>
          <w:rFonts w:ascii="Cambria" w:hAnsi="Cambria" w:cs="TimesNewRomanPSMT"/>
          <w:sz w:val="24"/>
        </w:rPr>
        <w:t xml:space="preserve">. Mean number of species recorded along 25 m transects and detected within a 5m belt in Area C </w:t>
      </w:r>
      <w:r w:rsidRPr="00F7365D">
        <w:rPr>
          <w:rFonts w:ascii="Cambria" w:hAnsi="Cambria" w:cs="TimesNewRomanPSMT"/>
          <w:sz w:val="20"/>
          <w:szCs w:val="20"/>
        </w:rPr>
        <w:t>(with one standard deviation in parentheses).</w:t>
      </w:r>
    </w:p>
    <w:p w:rsidR="00280C74" w:rsidRDefault="00280C74" w:rsidP="00280C74">
      <w:pPr>
        <w:autoSpaceDE w:val="0"/>
        <w:autoSpaceDN w:val="0"/>
        <w:adjustRightInd w:val="0"/>
        <w:spacing w:after="0" w:line="240" w:lineRule="auto"/>
        <w:rPr>
          <w:rFonts w:ascii="Cambria" w:hAnsi="Cambria" w:cs="TimesNewRomanPSMT"/>
          <w:sz w:val="24"/>
        </w:rPr>
      </w:pPr>
    </w:p>
    <w:tbl>
      <w:tblPr>
        <w:tblW w:w="6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1710"/>
        <w:gridCol w:w="1710"/>
      </w:tblGrid>
      <w:tr w:rsidR="00280C74" w:rsidRPr="00885201" w:rsidTr="00280C74">
        <w:trPr>
          <w:trHeight w:val="300"/>
          <w:jc w:val="center"/>
        </w:trPr>
        <w:tc>
          <w:tcPr>
            <w:tcW w:w="2890" w:type="dxa"/>
            <w:shd w:val="clear" w:color="auto" w:fill="EEECE1" w:themeFill="background2"/>
            <w:noWrap/>
            <w:vAlign w:val="bottom"/>
            <w:hideMark/>
          </w:tcPr>
          <w:p w:rsidR="00280C74" w:rsidRPr="00885201" w:rsidRDefault="00280C74" w:rsidP="00280C74">
            <w:pPr>
              <w:spacing w:after="0" w:line="240" w:lineRule="auto"/>
              <w:rPr>
                <w:rFonts w:eastAsia="Times New Roman"/>
                <w:color w:val="000000"/>
              </w:rPr>
            </w:pPr>
            <w:r>
              <w:rPr>
                <w:rFonts w:eastAsia="Times New Roman"/>
                <w:color w:val="000000"/>
              </w:rPr>
              <w:t>Species Richness</w:t>
            </w:r>
          </w:p>
        </w:tc>
        <w:tc>
          <w:tcPr>
            <w:tcW w:w="1710" w:type="dxa"/>
            <w:shd w:val="clear" w:color="auto" w:fill="EEECE1" w:themeFill="background2"/>
            <w:vAlign w:val="bottom"/>
          </w:tcPr>
          <w:p w:rsidR="00280C74" w:rsidRPr="00885201" w:rsidRDefault="00280C74" w:rsidP="00280C74">
            <w:pPr>
              <w:spacing w:after="0" w:line="240" w:lineRule="auto"/>
              <w:jc w:val="center"/>
              <w:rPr>
                <w:rFonts w:eastAsia="Times New Roman"/>
                <w:color w:val="000000"/>
              </w:rPr>
            </w:pPr>
            <w:r>
              <w:rPr>
                <w:rFonts w:eastAsia="Times New Roman"/>
                <w:color w:val="000000"/>
              </w:rPr>
              <w:t>2013</w:t>
            </w:r>
          </w:p>
        </w:tc>
        <w:tc>
          <w:tcPr>
            <w:tcW w:w="1710" w:type="dxa"/>
            <w:shd w:val="clear" w:color="auto" w:fill="EEECE1" w:themeFill="background2"/>
            <w:noWrap/>
            <w:vAlign w:val="bottom"/>
            <w:hideMark/>
          </w:tcPr>
          <w:p w:rsidR="00280C74" w:rsidRPr="00885201" w:rsidRDefault="00280C74" w:rsidP="00280C74">
            <w:pPr>
              <w:spacing w:after="0" w:line="240" w:lineRule="auto"/>
              <w:jc w:val="center"/>
              <w:rPr>
                <w:rFonts w:eastAsia="Times New Roman"/>
                <w:color w:val="000000"/>
              </w:rPr>
            </w:pPr>
            <w:r>
              <w:rPr>
                <w:rFonts w:eastAsia="Times New Roman"/>
                <w:color w:val="000000"/>
              </w:rPr>
              <w:t>2014</w:t>
            </w:r>
          </w:p>
        </w:tc>
      </w:tr>
      <w:tr w:rsidR="00280C74" w:rsidRPr="00885201" w:rsidTr="00280C74">
        <w:trPr>
          <w:trHeight w:val="260"/>
          <w:jc w:val="center"/>
        </w:trPr>
        <w:tc>
          <w:tcPr>
            <w:tcW w:w="2890" w:type="dxa"/>
            <w:shd w:val="clear" w:color="auto" w:fill="auto"/>
            <w:vAlign w:val="bottom"/>
            <w:hideMark/>
          </w:tcPr>
          <w:p w:rsidR="00280C74" w:rsidRPr="00885201" w:rsidRDefault="00280C74" w:rsidP="00280C74">
            <w:pPr>
              <w:spacing w:after="0" w:line="240" w:lineRule="auto"/>
              <w:rPr>
                <w:rFonts w:eastAsia="Times New Roman"/>
                <w:color w:val="000000"/>
              </w:rPr>
            </w:pPr>
            <w:r w:rsidRPr="00885201">
              <w:rPr>
                <w:rFonts w:eastAsia="Times New Roman"/>
                <w:color w:val="000000"/>
              </w:rPr>
              <w:t xml:space="preserve"> #  Species per transect</w:t>
            </w:r>
          </w:p>
        </w:tc>
        <w:tc>
          <w:tcPr>
            <w:tcW w:w="1710" w:type="dxa"/>
            <w:vAlign w:val="bottom"/>
          </w:tcPr>
          <w:p w:rsidR="00280C74" w:rsidRPr="009C1557" w:rsidRDefault="00280C74" w:rsidP="00280C74">
            <w:pPr>
              <w:spacing w:after="0" w:line="240" w:lineRule="auto"/>
              <w:jc w:val="center"/>
              <w:rPr>
                <w:rFonts w:eastAsia="Times New Roman"/>
                <w:color w:val="000000"/>
              </w:rPr>
            </w:pPr>
            <w:r w:rsidRPr="009C1557">
              <w:rPr>
                <w:rFonts w:eastAsia="Times New Roman"/>
                <w:color w:val="000000"/>
              </w:rPr>
              <w:t>8 (1.0)</w:t>
            </w:r>
          </w:p>
        </w:tc>
        <w:tc>
          <w:tcPr>
            <w:tcW w:w="1710" w:type="dxa"/>
            <w:shd w:val="clear" w:color="auto" w:fill="auto"/>
            <w:noWrap/>
            <w:vAlign w:val="bottom"/>
            <w:hideMark/>
          </w:tcPr>
          <w:p w:rsidR="00280C74" w:rsidRPr="00885201" w:rsidRDefault="00280C74" w:rsidP="00280C74">
            <w:pPr>
              <w:spacing w:after="0" w:line="240" w:lineRule="auto"/>
              <w:jc w:val="center"/>
              <w:rPr>
                <w:rFonts w:eastAsia="Times New Roman"/>
                <w:color w:val="000000"/>
              </w:rPr>
            </w:pPr>
            <w:r>
              <w:rPr>
                <w:rFonts w:eastAsia="Times New Roman"/>
                <w:color w:val="000000"/>
              </w:rPr>
              <w:t>8.3</w:t>
            </w:r>
            <w:r w:rsidRPr="00885201">
              <w:rPr>
                <w:rFonts w:eastAsia="Times New Roman"/>
                <w:color w:val="000000"/>
              </w:rPr>
              <w:t xml:space="preserve"> (</w:t>
            </w:r>
            <w:r>
              <w:rPr>
                <w:rFonts w:eastAsia="Times New Roman"/>
                <w:color w:val="000000"/>
              </w:rPr>
              <w:t>1.7</w:t>
            </w:r>
            <w:r w:rsidRPr="00885201">
              <w:rPr>
                <w:rFonts w:eastAsia="Times New Roman"/>
                <w:color w:val="000000"/>
              </w:rPr>
              <w:t>)</w:t>
            </w:r>
          </w:p>
        </w:tc>
      </w:tr>
      <w:tr w:rsidR="00280C74" w:rsidRPr="00885201" w:rsidTr="00280C74">
        <w:trPr>
          <w:trHeight w:val="350"/>
          <w:jc w:val="center"/>
        </w:trPr>
        <w:tc>
          <w:tcPr>
            <w:tcW w:w="2890" w:type="dxa"/>
            <w:shd w:val="clear" w:color="auto" w:fill="auto"/>
            <w:vAlign w:val="bottom"/>
            <w:hideMark/>
          </w:tcPr>
          <w:p w:rsidR="00280C74" w:rsidRPr="00885201" w:rsidRDefault="00280C74" w:rsidP="00280C74">
            <w:pPr>
              <w:spacing w:after="0" w:line="240" w:lineRule="auto"/>
              <w:rPr>
                <w:rFonts w:eastAsia="Times New Roman"/>
                <w:color w:val="000000"/>
              </w:rPr>
            </w:pPr>
            <w:r w:rsidRPr="00885201">
              <w:rPr>
                <w:rFonts w:eastAsia="Times New Roman"/>
                <w:color w:val="000000"/>
              </w:rPr>
              <w:t xml:space="preserve"> # Additional species in plot</w:t>
            </w:r>
          </w:p>
        </w:tc>
        <w:tc>
          <w:tcPr>
            <w:tcW w:w="1710" w:type="dxa"/>
            <w:vAlign w:val="bottom"/>
          </w:tcPr>
          <w:p w:rsidR="00280C74" w:rsidRPr="009C1557" w:rsidRDefault="00280C74" w:rsidP="00280C74">
            <w:pPr>
              <w:spacing w:after="0" w:line="240" w:lineRule="auto"/>
              <w:jc w:val="center"/>
              <w:rPr>
                <w:rFonts w:eastAsia="Times New Roman"/>
                <w:color w:val="000000"/>
              </w:rPr>
            </w:pPr>
            <w:r>
              <w:rPr>
                <w:rFonts w:eastAsia="Times New Roman"/>
                <w:color w:val="000000"/>
              </w:rPr>
              <w:t>4.6</w:t>
            </w:r>
          </w:p>
        </w:tc>
        <w:tc>
          <w:tcPr>
            <w:tcW w:w="1710" w:type="dxa"/>
            <w:shd w:val="clear" w:color="auto" w:fill="auto"/>
            <w:noWrap/>
            <w:vAlign w:val="bottom"/>
            <w:hideMark/>
          </w:tcPr>
          <w:p w:rsidR="00280C74" w:rsidRPr="00885201" w:rsidRDefault="00280C74" w:rsidP="00280C74">
            <w:pPr>
              <w:spacing w:after="0" w:line="240" w:lineRule="auto"/>
              <w:jc w:val="center"/>
              <w:rPr>
                <w:rFonts w:eastAsia="Times New Roman"/>
                <w:color w:val="000000"/>
              </w:rPr>
            </w:pPr>
            <w:r>
              <w:rPr>
                <w:rFonts w:eastAsia="Times New Roman"/>
                <w:color w:val="000000"/>
              </w:rPr>
              <w:t>2 (1.4)</w:t>
            </w:r>
          </w:p>
        </w:tc>
      </w:tr>
      <w:tr w:rsidR="00280C74" w:rsidRPr="00885201" w:rsidTr="00280C74">
        <w:trPr>
          <w:trHeight w:val="260"/>
          <w:jc w:val="center"/>
        </w:trPr>
        <w:tc>
          <w:tcPr>
            <w:tcW w:w="2890" w:type="dxa"/>
            <w:shd w:val="clear" w:color="auto" w:fill="auto"/>
            <w:vAlign w:val="bottom"/>
            <w:hideMark/>
          </w:tcPr>
          <w:p w:rsidR="00280C74" w:rsidRPr="00885201" w:rsidRDefault="00280C74" w:rsidP="00280C74">
            <w:pPr>
              <w:spacing w:after="0" w:line="240" w:lineRule="auto"/>
              <w:rPr>
                <w:rFonts w:eastAsia="Times New Roman"/>
                <w:color w:val="000000"/>
              </w:rPr>
            </w:pPr>
            <w:r>
              <w:rPr>
                <w:rFonts w:eastAsia="Times New Roman"/>
                <w:color w:val="000000"/>
              </w:rPr>
              <w:t>Total # species/</w:t>
            </w:r>
            <w:r w:rsidRPr="00885201">
              <w:rPr>
                <w:rFonts w:eastAsia="Times New Roman"/>
                <w:color w:val="000000"/>
              </w:rPr>
              <w:t>125 m</w:t>
            </w:r>
            <w:r w:rsidRPr="00885201">
              <w:rPr>
                <w:rFonts w:eastAsia="Times New Roman"/>
                <w:color w:val="000000"/>
                <w:sz w:val="28"/>
                <w:vertAlign w:val="superscript"/>
              </w:rPr>
              <w:t>2</w:t>
            </w:r>
          </w:p>
        </w:tc>
        <w:tc>
          <w:tcPr>
            <w:tcW w:w="1710" w:type="dxa"/>
            <w:vAlign w:val="bottom"/>
          </w:tcPr>
          <w:p w:rsidR="00280C74" w:rsidRPr="009C1557" w:rsidRDefault="00280C74" w:rsidP="00280C74">
            <w:pPr>
              <w:spacing w:after="0" w:line="240" w:lineRule="auto"/>
              <w:jc w:val="center"/>
              <w:rPr>
                <w:rFonts w:eastAsia="Times New Roman"/>
                <w:color w:val="000000"/>
              </w:rPr>
            </w:pPr>
            <w:r w:rsidRPr="009C1557">
              <w:rPr>
                <w:rFonts w:eastAsia="Times New Roman"/>
                <w:color w:val="000000"/>
              </w:rPr>
              <w:t>12.6 (2.7)</w:t>
            </w:r>
          </w:p>
        </w:tc>
        <w:tc>
          <w:tcPr>
            <w:tcW w:w="1710" w:type="dxa"/>
            <w:shd w:val="clear" w:color="auto" w:fill="auto"/>
            <w:noWrap/>
            <w:vAlign w:val="bottom"/>
            <w:hideMark/>
          </w:tcPr>
          <w:p w:rsidR="00280C74" w:rsidRPr="00885201" w:rsidRDefault="00280C74" w:rsidP="00280C74">
            <w:pPr>
              <w:spacing w:after="0" w:line="240" w:lineRule="auto"/>
              <w:jc w:val="center"/>
              <w:rPr>
                <w:rFonts w:eastAsia="Times New Roman"/>
                <w:color w:val="000000"/>
              </w:rPr>
            </w:pPr>
            <w:r>
              <w:rPr>
                <w:rFonts w:eastAsia="Times New Roman"/>
                <w:color w:val="000000"/>
              </w:rPr>
              <w:t>10.3</w:t>
            </w:r>
            <w:r w:rsidRPr="00885201">
              <w:rPr>
                <w:rFonts w:eastAsia="Times New Roman"/>
                <w:color w:val="000000"/>
              </w:rPr>
              <w:t xml:space="preserve"> (</w:t>
            </w:r>
            <w:r>
              <w:rPr>
                <w:rFonts w:eastAsia="Times New Roman"/>
                <w:color w:val="000000"/>
              </w:rPr>
              <w:t>3.0</w:t>
            </w:r>
            <w:r w:rsidRPr="00885201">
              <w:rPr>
                <w:rFonts w:eastAsia="Times New Roman"/>
                <w:color w:val="000000"/>
              </w:rPr>
              <w:t>)</w:t>
            </w:r>
          </w:p>
        </w:tc>
      </w:tr>
      <w:tr w:rsidR="00280C74" w:rsidRPr="00885201" w:rsidTr="00280C74">
        <w:trPr>
          <w:trHeight w:val="332"/>
          <w:jc w:val="center"/>
        </w:trPr>
        <w:tc>
          <w:tcPr>
            <w:tcW w:w="2890" w:type="dxa"/>
            <w:shd w:val="clear" w:color="auto" w:fill="auto"/>
            <w:vAlign w:val="bottom"/>
            <w:hideMark/>
          </w:tcPr>
          <w:p w:rsidR="00280C74" w:rsidRPr="00885201" w:rsidRDefault="00280C74" w:rsidP="00280C74">
            <w:pPr>
              <w:spacing w:after="0" w:line="240" w:lineRule="auto"/>
              <w:rPr>
                <w:rFonts w:eastAsia="Times New Roman"/>
                <w:color w:val="000000"/>
              </w:rPr>
            </w:pPr>
            <w:r>
              <w:rPr>
                <w:rFonts w:eastAsia="Times New Roman"/>
                <w:color w:val="000000"/>
              </w:rPr>
              <w:t># Native species</w:t>
            </w:r>
            <w:r w:rsidRPr="00885201">
              <w:rPr>
                <w:rFonts w:eastAsia="Times New Roman"/>
                <w:color w:val="000000"/>
              </w:rPr>
              <w:t xml:space="preserve">  per </w:t>
            </w:r>
            <w:r>
              <w:rPr>
                <w:rFonts w:eastAsia="Times New Roman"/>
                <w:color w:val="000000"/>
              </w:rPr>
              <w:t>plot</w:t>
            </w:r>
          </w:p>
        </w:tc>
        <w:tc>
          <w:tcPr>
            <w:tcW w:w="1710" w:type="dxa"/>
            <w:vAlign w:val="bottom"/>
          </w:tcPr>
          <w:p w:rsidR="00280C74" w:rsidRPr="009C1557" w:rsidRDefault="00280C74" w:rsidP="00280C74">
            <w:pPr>
              <w:spacing w:after="0" w:line="240" w:lineRule="auto"/>
              <w:jc w:val="center"/>
              <w:rPr>
                <w:rFonts w:eastAsia="Times New Roman"/>
                <w:color w:val="000000"/>
              </w:rPr>
            </w:pPr>
            <w:r>
              <w:rPr>
                <w:rFonts w:eastAsia="Times New Roman"/>
                <w:color w:val="000000"/>
              </w:rPr>
              <w:t>0</w:t>
            </w:r>
          </w:p>
        </w:tc>
        <w:tc>
          <w:tcPr>
            <w:tcW w:w="1710" w:type="dxa"/>
            <w:shd w:val="clear" w:color="auto" w:fill="auto"/>
            <w:noWrap/>
            <w:vAlign w:val="bottom"/>
            <w:hideMark/>
          </w:tcPr>
          <w:p w:rsidR="00280C74" w:rsidRPr="00885201" w:rsidRDefault="00280C74" w:rsidP="00280C74">
            <w:pPr>
              <w:spacing w:after="0" w:line="240" w:lineRule="auto"/>
              <w:jc w:val="center"/>
              <w:rPr>
                <w:rFonts w:eastAsia="Times New Roman"/>
                <w:color w:val="000000"/>
              </w:rPr>
            </w:pPr>
            <w:r>
              <w:rPr>
                <w:rFonts w:eastAsia="Times New Roman"/>
                <w:color w:val="000000"/>
              </w:rPr>
              <w:t>0</w:t>
            </w:r>
          </w:p>
        </w:tc>
      </w:tr>
    </w:tbl>
    <w:p w:rsidR="00280C74" w:rsidRDefault="00280C74" w:rsidP="00280C74">
      <w:pPr>
        <w:pStyle w:val="Heading2"/>
        <w:rPr>
          <w:rFonts w:ascii="Cambria" w:hAnsi="Cambria" w:cs="TimesNewRomanPSMT"/>
          <w:b w:val="0"/>
          <w:sz w:val="24"/>
        </w:rPr>
      </w:pPr>
      <w:bookmarkStart w:id="14" w:name="_Toc403461574"/>
      <w:r w:rsidRPr="0042740A">
        <w:rPr>
          <w:rFonts w:ascii="Cambria" w:hAnsi="Cambria" w:cs="TimesNewRomanPSMT"/>
          <w:b w:val="0"/>
          <w:sz w:val="24"/>
        </w:rPr>
        <w:t xml:space="preserve">Area </w:t>
      </w:r>
      <w:r w:rsidR="00444764">
        <w:rPr>
          <w:rFonts w:ascii="Cambria" w:hAnsi="Cambria" w:cs="TimesNewRomanPSMT"/>
          <w:b w:val="0"/>
          <w:sz w:val="24"/>
        </w:rPr>
        <w:t>D</w:t>
      </w:r>
      <w:bookmarkEnd w:id="14"/>
    </w:p>
    <w:p w:rsidR="004F2D2C" w:rsidRDefault="004F2D2C" w:rsidP="00444764">
      <w:pPr>
        <w:autoSpaceDE w:val="0"/>
        <w:autoSpaceDN w:val="0"/>
        <w:adjustRightInd w:val="0"/>
        <w:spacing w:after="0" w:line="240" w:lineRule="auto"/>
        <w:rPr>
          <w:rFonts w:ascii="Cambria" w:hAnsi="Cambria" w:cs="TimesNewRomanPSMT"/>
          <w:sz w:val="24"/>
        </w:rPr>
      </w:pPr>
    </w:p>
    <w:p w:rsidR="00874ED3" w:rsidRDefault="00444764" w:rsidP="00D57B7D">
      <w:pPr>
        <w:autoSpaceDE w:val="0"/>
        <w:autoSpaceDN w:val="0"/>
        <w:adjustRightInd w:val="0"/>
        <w:spacing w:after="0"/>
        <w:rPr>
          <w:rFonts w:ascii="Cambria" w:hAnsi="Cambria" w:cs="TimesNewRomanPSMT"/>
          <w:sz w:val="24"/>
        </w:rPr>
      </w:pPr>
      <w:r>
        <w:rPr>
          <w:rFonts w:ascii="Cambria" w:hAnsi="Cambria" w:cs="TimesNewRomanPSMT"/>
          <w:sz w:val="24"/>
        </w:rPr>
        <w:t xml:space="preserve">Plant cover data was calculated for 14 species in Area D (Figure 6). </w:t>
      </w:r>
      <w:r w:rsidR="00812F90">
        <w:rPr>
          <w:rFonts w:ascii="Cambria" w:hAnsi="Cambria" w:cs="TimesNewRomanPSMT"/>
          <w:sz w:val="24"/>
        </w:rPr>
        <w:t>As in Area C, o</w:t>
      </w:r>
      <w:r w:rsidR="0005054F">
        <w:rPr>
          <w:rFonts w:ascii="Cambria" w:hAnsi="Cambria" w:cs="TimesNewRomanPSMT"/>
          <w:sz w:val="24"/>
        </w:rPr>
        <w:t>nly one of the transects from 2013 was intact</w:t>
      </w:r>
      <w:r w:rsidR="002C56A5">
        <w:rPr>
          <w:rFonts w:ascii="Cambria" w:hAnsi="Cambria" w:cs="TimesNewRomanPSMT"/>
          <w:sz w:val="24"/>
        </w:rPr>
        <w:t xml:space="preserve"> so this </w:t>
      </w:r>
      <w:r w:rsidR="00CE77AC">
        <w:rPr>
          <w:rFonts w:ascii="Cambria" w:hAnsi="Cambria" w:cs="TimesNewRomanPSMT"/>
          <w:sz w:val="24"/>
        </w:rPr>
        <w:t xml:space="preserve">data </w:t>
      </w:r>
      <w:r w:rsidR="002C56A5">
        <w:rPr>
          <w:rFonts w:ascii="Cambria" w:hAnsi="Cambria" w:cs="TimesNewRomanPSMT"/>
          <w:sz w:val="24"/>
        </w:rPr>
        <w:t>is also n</w:t>
      </w:r>
      <w:r w:rsidR="00CE77AC">
        <w:rPr>
          <w:rFonts w:ascii="Cambria" w:hAnsi="Cambria" w:cs="TimesNewRomanPSMT"/>
          <w:sz w:val="24"/>
        </w:rPr>
        <w:t>ot strictly comparable to year one</w:t>
      </w:r>
      <w:r w:rsidR="002C56A5">
        <w:rPr>
          <w:rFonts w:ascii="Cambria" w:hAnsi="Cambria" w:cs="TimesNewRomanPSMT"/>
          <w:sz w:val="24"/>
        </w:rPr>
        <w:t xml:space="preserve">. </w:t>
      </w:r>
      <w:r w:rsidR="00812F90">
        <w:rPr>
          <w:rFonts w:ascii="Cambria" w:hAnsi="Cambria" w:cs="TimesNewRomanPSMT"/>
          <w:sz w:val="24"/>
        </w:rPr>
        <w:lastRenderedPageBreak/>
        <w:t>T</w:t>
      </w:r>
      <w:r w:rsidR="003F76F7">
        <w:rPr>
          <w:rFonts w:ascii="Cambria" w:hAnsi="Cambria" w:cs="TimesNewRomanPSMT"/>
          <w:sz w:val="24"/>
        </w:rPr>
        <w:t xml:space="preserve">he pattern of dominance was markedly different. In 2013, </w:t>
      </w:r>
      <w:r w:rsidRPr="00D1225D">
        <w:rPr>
          <w:rFonts w:ascii="Cambria" w:hAnsi="Cambria" w:cs="TimesNewRomanPSMT"/>
          <w:i/>
          <w:sz w:val="24"/>
        </w:rPr>
        <w:t>Festuca myurous</w:t>
      </w:r>
      <w:r>
        <w:rPr>
          <w:rFonts w:ascii="Cambria" w:hAnsi="Cambria" w:cs="TimesNewRomanPSMT"/>
          <w:sz w:val="24"/>
        </w:rPr>
        <w:t xml:space="preserve"> was the most dominate species with 70% cover, followed by </w:t>
      </w:r>
      <w:r w:rsidR="000A5D4E">
        <w:rPr>
          <w:rFonts w:ascii="Cambria" w:hAnsi="Cambria" w:cs="TimesNewRomanPSMT"/>
          <w:sz w:val="24"/>
        </w:rPr>
        <w:t>filaree (</w:t>
      </w:r>
      <w:r w:rsidRPr="00AB301E">
        <w:rPr>
          <w:rFonts w:ascii="Cambria" w:hAnsi="Cambria" w:cs="TimesNewRomanPSMT"/>
          <w:i/>
          <w:sz w:val="24"/>
        </w:rPr>
        <w:t>Erodium cicutarium</w:t>
      </w:r>
      <w:r w:rsidR="000A5D4E">
        <w:rPr>
          <w:rFonts w:ascii="Cambria" w:hAnsi="Cambria" w:cs="TimesNewRomanPSMT"/>
          <w:i/>
          <w:sz w:val="24"/>
        </w:rPr>
        <w:t>)</w:t>
      </w:r>
      <w:r>
        <w:rPr>
          <w:rFonts w:ascii="Cambria" w:hAnsi="Cambria" w:cs="TimesNewRomanPSMT"/>
          <w:sz w:val="24"/>
        </w:rPr>
        <w:t xml:space="preserve"> with </w:t>
      </w:r>
      <w:r w:rsidR="003F76F7">
        <w:rPr>
          <w:rFonts w:ascii="Cambria" w:hAnsi="Cambria" w:cs="TimesNewRomanPSMT"/>
          <w:sz w:val="24"/>
        </w:rPr>
        <w:t>53</w:t>
      </w:r>
      <w:r>
        <w:rPr>
          <w:rFonts w:ascii="Cambria" w:hAnsi="Cambria" w:cs="TimesNewRomanPSMT"/>
          <w:sz w:val="24"/>
        </w:rPr>
        <w:t xml:space="preserve">% cover. </w:t>
      </w:r>
      <w:r w:rsidR="003F76F7">
        <w:rPr>
          <w:rFonts w:ascii="Cambria" w:hAnsi="Cambria" w:cs="TimesNewRomanPSMT"/>
          <w:sz w:val="24"/>
        </w:rPr>
        <w:t xml:space="preserve"> In 2014,</w:t>
      </w:r>
      <w:r w:rsidR="003F76F7" w:rsidRPr="003F76F7">
        <w:rPr>
          <w:rFonts w:ascii="Cambria" w:hAnsi="Cambria" w:cs="TimesNewRomanPSMT"/>
          <w:i/>
          <w:sz w:val="24"/>
        </w:rPr>
        <w:t xml:space="preserve"> </w:t>
      </w:r>
      <w:r w:rsidR="000A5D4E" w:rsidRPr="000A5D4E">
        <w:rPr>
          <w:rFonts w:ascii="Cambria" w:hAnsi="Cambria" w:cs="TimesNewRomanPSMT"/>
          <w:sz w:val="24"/>
        </w:rPr>
        <w:t>filaree</w:t>
      </w:r>
      <w:r w:rsidR="003F76F7">
        <w:rPr>
          <w:rFonts w:ascii="Cambria" w:hAnsi="Cambria" w:cs="TimesNewRomanPSMT"/>
          <w:sz w:val="24"/>
        </w:rPr>
        <w:t xml:space="preserve"> had the greatest cover</w:t>
      </w:r>
      <w:r w:rsidR="00897C57">
        <w:rPr>
          <w:rFonts w:ascii="Cambria" w:hAnsi="Cambria" w:cs="TimesNewRomanPSMT"/>
          <w:sz w:val="24"/>
        </w:rPr>
        <w:t xml:space="preserve"> with</w:t>
      </w:r>
      <w:r w:rsidR="000A5D4E">
        <w:rPr>
          <w:rFonts w:ascii="Cambria" w:hAnsi="Cambria" w:cs="TimesNewRomanPSMT"/>
          <w:sz w:val="24"/>
        </w:rPr>
        <w:t xml:space="preserve"> 35% and cover of </w:t>
      </w:r>
      <w:r w:rsidR="000A5D4E" w:rsidRPr="00D1225D">
        <w:rPr>
          <w:rFonts w:ascii="Cambria" w:hAnsi="Cambria" w:cs="TimesNewRomanPSMT"/>
          <w:i/>
          <w:sz w:val="24"/>
        </w:rPr>
        <w:t>Festuca myurous</w:t>
      </w:r>
      <w:r w:rsidR="000A5D4E">
        <w:rPr>
          <w:rFonts w:ascii="Cambria" w:hAnsi="Cambria" w:cs="TimesNewRomanPSMT"/>
          <w:i/>
          <w:sz w:val="24"/>
        </w:rPr>
        <w:t xml:space="preserve"> </w:t>
      </w:r>
      <w:r w:rsidR="000A5D4E">
        <w:rPr>
          <w:rFonts w:ascii="Cambria" w:hAnsi="Cambria" w:cs="TimesNewRomanPSMT"/>
          <w:sz w:val="24"/>
        </w:rPr>
        <w:t xml:space="preserve">was only 25%. </w:t>
      </w:r>
    </w:p>
    <w:p w:rsidR="00874ED3" w:rsidRDefault="00874ED3" w:rsidP="00D57B7D">
      <w:pPr>
        <w:autoSpaceDE w:val="0"/>
        <w:autoSpaceDN w:val="0"/>
        <w:adjustRightInd w:val="0"/>
        <w:spacing w:after="0"/>
        <w:rPr>
          <w:rFonts w:ascii="Cambria" w:hAnsi="Cambria" w:cs="TimesNewRomanPSMT"/>
          <w:sz w:val="24"/>
        </w:rPr>
      </w:pPr>
    </w:p>
    <w:p w:rsidR="00D74F31" w:rsidRDefault="00874ED3" w:rsidP="00D57B7D">
      <w:pPr>
        <w:autoSpaceDE w:val="0"/>
        <w:autoSpaceDN w:val="0"/>
        <w:adjustRightInd w:val="0"/>
        <w:spacing w:after="0"/>
        <w:rPr>
          <w:rFonts w:ascii="Cambria" w:hAnsi="Cambria" w:cs="TimesNewRomanPSMT"/>
          <w:sz w:val="24"/>
        </w:rPr>
      </w:pPr>
      <w:r>
        <w:rPr>
          <w:rFonts w:ascii="Cambria" w:hAnsi="Cambria" w:cs="TimesNewRomanPSMT"/>
          <w:sz w:val="24"/>
        </w:rPr>
        <w:t xml:space="preserve">Area D has an infestation of </w:t>
      </w:r>
      <w:r w:rsidR="00444764">
        <w:rPr>
          <w:rFonts w:ascii="Cambria" w:hAnsi="Cambria" w:cs="TimesNewRomanPSMT"/>
          <w:sz w:val="24"/>
        </w:rPr>
        <w:t>the invasive perennial</w:t>
      </w:r>
      <w:r>
        <w:rPr>
          <w:rFonts w:ascii="Cambria" w:hAnsi="Cambria" w:cs="TimesNewRomanPSMT"/>
          <w:sz w:val="24"/>
        </w:rPr>
        <w:t xml:space="preserve"> velvet grass</w:t>
      </w:r>
      <w:r w:rsidR="00444764">
        <w:rPr>
          <w:rFonts w:ascii="Cambria" w:hAnsi="Cambria" w:cs="TimesNewRomanPSMT"/>
          <w:sz w:val="24"/>
        </w:rPr>
        <w:t xml:space="preserve"> </w:t>
      </w:r>
      <w:r>
        <w:rPr>
          <w:rFonts w:ascii="Cambria" w:hAnsi="Cambria" w:cs="TimesNewRomanPSMT"/>
          <w:sz w:val="24"/>
        </w:rPr>
        <w:t>(</w:t>
      </w:r>
      <w:r w:rsidR="00444764" w:rsidRPr="00CA5175">
        <w:rPr>
          <w:rFonts w:ascii="Cambria" w:hAnsi="Cambria" w:cs="TimesNewRomanPSMT"/>
          <w:i/>
          <w:sz w:val="24"/>
        </w:rPr>
        <w:t>Holcus lanatus</w:t>
      </w:r>
      <w:r>
        <w:rPr>
          <w:rFonts w:ascii="Cambria" w:hAnsi="Cambria" w:cs="TimesNewRomanPSMT"/>
          <w:i/>
          <w:sz w:val="24"/>
        </w:rPr>
        <w:t>)</w:t>
      </w:r>
      <w:r w:rsidR="00444764">
        <w:rPr>
          <w:rFonts w:ascii="Cambria" w:hAnsi="Cambria" w:cs="TimesNewRomanPSMT"/>
          <w:sz w:val="24"/>
        </w:rPr>
        <w:t xml:space="preserve"> </w:t>
      </w:r>
      <w:r w:rsidR="00812F90">
        <w:rPr>
          <w:rFonts w:ascii="Cambria" w:hAnsi="Cambria" w:cs="TimesNewRomanPSMT"/>
          <w:sz w:val="24"/>
        </w:rPr>
        <w:t>and French broom (</w:t>
      </w:r>
      <w:r w:rsidR="00812F90" w:rsidRPr="00812F90">
        <w:rPr>
          <w:rFonts w:ascii="Cambria" w:hAnsi="Cambria" w:cs="TimesNewRomanPSMT"/>
          <w:i/>
          <w:sz w:val="24"/>
        </w:rPr>
        <w:t>Genista monspessulana</w:t>
      </w:r>
      <w:r w:rsidR="00812F90">
        <w:rPr>
          <w:rFonts w:ascii="Cambria" w:hAnsi="Cambria" w:cs="TimesNewRomanPSMT"/>
          <w:sz w:val="24"/>
        </w:rPr>
        <w:t>) is beginning to emerge from the wet area. However,</w:t>
      </w:r>
      <w:r>
        <w:rPr>
          <w:rFonts w:ascii="Cambria" w:hAnsi="Cambria" w:cs="TimesNewRomanPSMT"/>
          <w:sz w:val="24"/>
        </w:rPr>
        <w:t xml:space="preserve"> there are also some nice patches of </w:t>
      </w:r>
      <w:r w:rsidRPr="00CA5175">
        <w:rPr>
          <w:rFonts w:ascii="Cambria" w:hAnsi="Cambria" w:cs="TimesNewRomanPSMT"/>
          <w:i/>
          <w:sz w:val="24"/>
        </w:rPr>
        <w:t>Leymus triticoides</w:t>
      </w:r>
      <w:r>
        <w:rPr>
          <w:rFonts w:ascii="Cambria" w:hAnsi="Cambria" w:cs="TimesNewRomanPSMT"/>
          <w:sz w:val="24"/>
        </w:rPr>
        <w:t xml:space="preserve">, a native perennial grass. </w:t>
      </w:r>
      <w:r w:rsidR="00812F90">
        <w:rPr>
          <w:rFonts w:ascii="Cambria" w:hAnsi="Cambria" w:cs="TimesNewRomanPSMT"/>
          <w:sz w:val="24"/>
        </w:rPr>
        <w:t>E</w:t>
      </w:r>
      <w:r>
        <w:rPr>
          <w:rFonts w:ascii="Cambria" w:hAnsi="Cambria" w:cs="TimesNewRomanPSMT"/>
          <w:sz w:val="24"/>
        </w:rPr>
        <w:t>xotic annual grasses (EAG) are not as overwhelmingly dominant in Area D as they are on much of the rest of the coastal prairie</w:t>
      </w:r>
      <w:r w:rsidR="003E7909">
        <w:rPr>
          <w:rFonts w:ascii="Cambria" w:hAnsi="Cambria" w:cs="TimesNewRomanPSMT"/>
          <w:sz w:val="24"/>
        </w:rPr>
        <w:t xml:space="preserve"> </w:t>
      </w:r>
      <w:r w:rsidR="00444764">
        <w:rPr>
          <w:rFonts w:ascii="Cambria" w:hAnsi="Cambria" w:cs="TimesNewRomanPSMT"/>
          <w:sz w:val="24"/>
        </w:rPr>
        <w:t xml:space="preserve">(Figure </w:t>
      </w:r>
      <w:r>
        <w:rPr>
          <w:rFonts w:ascii="Cambria" w:hAnsi="Cambria" w:cs="TimesNewRomanPSMT"/>
          <w:sz w:val="24"/>
        </w:rPr>
        <w:t>7A</w:t>
      </w:r>
      <w:r w:rsidR="00444764">
        <w:rPr>
          <w:rFonts w:ascii="Cambria" w:hAnsi="Cambria" w:cs="TimesNewRomanPSMT"/>
          <w:sz w:val="24"/>
        </w:rPr>
        <w:t xml:space="preserve">). </w:t>
      </w:r>
      <w:r w:rsidR="00444764" w:rsidRPr="00AB301E">
        <w:rPr>
          <w:rFonts w:ascii="Cambria" w:hAnsi="Cambria" w:cs="TimesNewRomanPSMT"/>
          <w:i/>
          <w:sz w:val="24"/>
        </w:rPr>
        <w:t>Holcus lanatus</w:t>
      </w:r>
      <w:r w:rsidR="00444764">
        <w:rPr>
          <w:rFonts w:ascii="Cambria" w:hAnsi="Cambria" w:cs="TimesNewRomanPSMT"/>
          <w:sz w:val="24"/>
        </w:rPr>
        <w:t xml:space="preserve"> comprised the entire EPG guild</w:t>
      </w:r>
      <w:r>
        <w:rPr>
          <w:rFonts w:ascii="Cambria" w:hAnsi="Cambria" w:cs="TimesNewRomanPSMT"/>
          <w:sz w:val="24"/>
        </w:rPr>
        <w:t xml:space="preserve"> and </w:t>
      </w:r>
      <w:r w:rsidRPr="00CA5175">
        <w:rPr>
          <w:rFonts w:ascii="Cambria" w:hAnsi="Cambria" w:cs="TimesNewRomanPSMT"/>
          <w:i/>
          <w:sz w:val="24"/>
        </w:rPr>
        <w:t>Leymus triticoides</w:t>
      </w:r>
      <w:r w:rsidRPr="000D1852">
        <w:rPr>
          <w:rFonts w:ascii="Cambria" w:hAnsi="Cambria" w:cs="TimesNewRomanPSMT"/>
          <w:i/>
          <w:sz w:val="24"/>
        </w:rPr>
        <w:t xml:space="preserve"> </w:t>
      </w:r>
      <w:r>
        <w:rPr>
          <w:rFonts w:ascii="Cambria" w:hAnsi="Cambria" w:cs="TimesNewRomanPSMT"/>
          <w:sz w:val="24"/>
        </w:rPr>
        <w:t xml:space="preserve">comprised the entire NPG guild. </w:t>
      </w:r>
      <w:r w:rsidR="00444764" w:rsidRPr="00DE2473">
        <w:rPr>
          <w:rFonts w:ascii="Cambria" w:hAnsi="Cambria" w:cs="TimesNewRomanPSMT"/>
          <w:i/>
          <w:sz w:val="24"/>
        </w:rPr>
        <w:t>Rumex acetosella</w:t>
      </w:r>
      <w:r w:rsidR="00444764">
        <w:rPr>
          <w:rFonts w:ascii="Cambria" w:hAnsi="Cambria" w:cs="TimesNewRomanPSMT"/>
          <w:sz w:val="24"/>
        </w:rPr>
        <w:t xml:space="preserve"> </w:t>
      </w:r>
      <w:r w:rsidR="003E7909">
        <w:rPr>
          <w:rFonts w:ascii="Cambria" w:hAnsi="Cambria" w:cs="TimesNewRomanPSMT"/>
          <w:sz w:val="24"/>
        </w:rPr>
        <w:t xml:space="preserve">and </w:t>
      </w:r>
      <w:r w:rsidR="003E7909" w:rsidRPr="003E7909">
        <w:rPr>
          <w:rFonts w:ascii="Cambria" w:hAnsi="Cambria" w:cs="TimesNewRomanPSMT"/>
          <w:i/>
          <w:sz w:val="24"/>
        </w:rPr>
        <w:t>Vicia sativa</w:t>
      </w:r>
      <w:r w:rsidR="003E7909">
        <w:rPr>
          <w:rFonts w:ascii="Cambria" w:hAnsi="Cambria" w:cs="TimesNewRomanPSMT"/>
          <w:sz w:val="24"/>
        </w:rPr>
        <w:t xml:space="preserve"> </w:t>
      </w:r>
      <w:r w:rsidR="00444764">
        <w:rPr>
          <w:rFonts w:ascii="Cambria" w:hAnsi="Cambria" w:cs="TimesNewRomanPSMT"/>
          <w:sz w:val="24"/>
        </w:rPr>
        <w:t>w</w:t>
      </w:r>
      <w:r w:rsidR="003E7909">
        <w:rPr>
          <w:rFonts w:ascii="Cambria" w:hAnsi="Cambria" w:cs="TimesNewRomanPSMT"/>
          <w:sz w:val="24"/>
        </w:rPr>
        <w:t xml:space="preserve">ere </w:t>
      </w:r>
      <w:r w:rsidR="00444764">
        <w:rPr>
          <w:rFonts w:ascii="Cambria" w:hAnsi="Cambria" w:cs="TimesNewRomanPSMT"/>
          <w:sz w:val="24"/>
        </w:rPr>
        <w:t>the only exotic perennial forb</w:t>
      </w:r>
      <w:r w:rsidR="003E7909">
        <w:rPr>
          <w:rFonts w:ascii="Cambria" w:hAnsi="Cambria" w:cs="TimesNewRomanPSMT"/>
          <w:sz w:val="24"/>
        </w:rPr>
        <w:t>s</w:t>
      </w:r>
      <w:r w:rsidR="00444764">
        <w:rPr>
          <w:rFonts w:ascii="Cambria" w:hAnsi="Cambria" w:cs="TimesNewRomanPSMT"/>
          <w:sz w:val="24"/>
        </w:rPr>
        <w:t xml:space="preserve"> (EPF). </w:t>
      </w:r>
      <w:r w:rsidR="003E7909">
        <w:rPr>
          <w:rFonts w:ascii="Cambria" w:hAnsi="Cambria" w:cs="TimesNewRomanPSMT"/>
          <w:sz w:val="24"/>
        </w:rPr>
        <w:t>Ground cover was mostly thatch and basal vegetation (Figure 7B)</w:t>
      </w:r>
      <w:r w:rsidR="00D74F31">
        <w:rPr>
          <w:rFonts w:ascii="Cambria" w:hAnsi="Cambria" w:cs="TimesNewRomanPSMT"/>
          <w:sz w:val="24"/>
        </w:rPr>
        <w:t>.</w:t>
      </w:r>
    </w:p>
    <w:p w:rsidR="00D74F31" w:rsidRDefault="00D74F31" w:rsidP="00444764">
      <w:pPr>
        <w:autoSpaceDE w:val="0"/>
        <w:autoSpaceDN w:val="0"/>
        <w:adjustRightInd w:val="0"/>
        <w:spacing w:after="0" w:line="240" w:lineRule="auto"/>
        <w:rPr>
          <w:rFonts w:ascii="Cambria" w:hAnsi="Cambria" w:cs="TimesNewRomanPSMT"/>
          <w:sz w:val="24"/>
        </w:rPr>
      </w:pPr>
    </w:p>
    <w:p w:rsidR="00D74F31" w:rsidRDefault="00D74F31" w:rsidP="00D74F31">
      <w:pPr>
        <w:autoSpaceDE w:val="0"/>
        <w:autoSpaceDN w:val="0"/>
        <w:adjustRightInd w:val="0"/>
        <w:spacing w:after="0" w:line="240" w:lineRule="auto"/>
        <w:jc w:val="center"/>
        <w:rPr>
          <w:rFonts w:ascii="Arial" w:eastAsiaTheme="minorHAnsi" w:hAnsi="Arial" w:cs="Arial"/>
          <w:color w:val="000000"/>
          <w:sz w:val="18"/>
          <w:szCs w:val="18"/>
        </w:rPr>
      </w:pPr>
      <w:r>
        <w:rPr>
          <w:rFonts w:ascii="Arial" w:eastAsiaTheme="minorHAnsi" w:hAnsi="Arial" w:cs="Arial"/>
          <w:noProof/>
          <w:color w:val="000000"/>
          <w:sz w:val="18"/>
          <w:szCs w:val="18"/>
        </w:rPr>
        <w:drawing>
          <wp:inline distT="0" distB="0" distL="0" distR="0">
            <wp:extent cx="2590800" cy="31242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srcRect/>
                    <a:stretch>
                      <a:fillRect/>
                    </a:stretch>
                  </pic:blipFill>
                  <pic:spPr bwMode="auto">
                    <a:xfrm>
                      <a:off x="0" y="0"/>
                      <a:ext cx="2590800" cy="3124200"/>
                    </a:xfrm>
                    <a:prstGeom prst="rect">
                      <a:avLst/>
                    </a:prstGeom>
                    <a:noFill/>
                    <a:ln w="9525">
                      <a:noFill/>
                      <a:miter lim="800000"/>
                      <a:headEnd/>
                      <a:tailEnd/>
                    </a:ln>
                  </pic:spPr>
                </pic:pic>
              </a:graphicData>
            </a:graphic>
          </wp:inline>
        </w:drawing>
      </w:r>
    </w:p>
    <w:p w:rsidR="00280C74" w:rsidRDefault="00280C74" w:rsidP="00280C74">
      <w:pPr>
        <w:autoSpaceDE w:val="0"/>
        <w:autoSpaceDN w:val="0"/>
        <w:adjustRightInd w:val="0"/>
        <w:spacing w:after="0" w:line="240" w:lineRule="auto"/>
        <w:rPr>
          <w:rFonts w:asciiTheme="majorHAnsi" w:eastAsiaTheme="minorHAnsi" w:hAnsiTheme="majorHAnsi" w:cs="Arial"/>
          <w:color w:val="000000"/>
          <w:sz w:val="18"/>
          <w:szCs w:val="18"/>
        </w:rPr>
      </w:pPr>
      <w:r>
        <w:rPr>
          <w:rFonts w:ascii="Cambria" w:hAnsi="Cambria" w:cs="TimesNewRomanPSMT"/>
          <w:sz w:val="24"/>
        </w:rPr>
        <w:t xml:space="preserve">Figure 6. Mean percent cover of species sampled in Area D at Arana Gulch. </w:t>
      </w:r>
      <w:r w:rsidRPr="00CF6056">
        <w:rPr>
          <w:rFonts w:asciiTheme="majorHAnsi" w:eastAsiaTheme="minorHAnsi" w:hAnsiTheme="majorHAnsi" w:cs="Arial"/>
          <w:color w:val="000000"/>
          <w:sz w:val="18"/>
          <w:szCs w:val="18"/>
        </w:rPr>
        <w:t>Each error bar is constructed using 1 standard error from the mean.</w:t>
      </w:r>
    </w:p>
    <w:p w:rsidR="003E7909" w:rsidRDefault="003E7909" w:rsidP="00280C74">
      <w:pPr>
        <w:autoSpaceDE w:val="0"/>
        <w:autoSpaceDN w:val="0"/>
        <w:adjustRightInd w:val="0"/>
        <w:spacing w:after="0" w:line="240" w:lineRule="auto"/>
        <w:rPr>
          <w:rFonts w:asciiTheme="majorHAnsi" w:eastAsiaTheme="minorHAnsi" w:hAnsiTheme="majorHAnsi" w:cs="Arial"/>
          <w:color w:val="000000"/>
          <w:sz w:val="18"/>
          <w:szCs w:val="18"/>
        </w:rPr>
      </w:pPr>
    </w:p>
    <w:p w:rsidR="004F2D2C" w:rsidRDefault="004F2D2C" w:rsidP="00874ED3">
      <w:pPr>
        <w:autoSpaceDE w:val="0"/>
        <w:autoSpaceDN w:val="0"/>
        <w:adjustRightInd w:val="0"/>
        <w:spacing w:after="0" w:line="240" w:lineRule="auto"/>
        <w:rPr>
          <w:rFonts w:asciiTheme="majorHAnsi" w:eastAsiaTheme="minorHAnsi" w:hAnsiTheme="majorHAnsi" w:cs="Arial"/>
          <w:color w:val="000000"/>
          <w:sz w:val="24"/>
          <w:szCs w:val="24"/>
        </w:rPr>
      </w:pPr>
    </w:p>
    <w:p w:rsidR="004F2D2C" w:rsidRDefault="004F2D2C" w:rsidP="00874ED3">
      <w:pPr>
        <w:autoSpaceDE w:val="0"/>
        <w:autoSpaceDN w:val="0"/>
        <w:adjustRightInd w:val="0"/>
        <w:spacing w:after="0" w:line="240" w:lineRule="auto"/>
        <w:rPr>
          <w:rFonts w:asciiTheme="majorHAnsi" w:eastAsiaTheme="minorHAnsi" w:hAnsiTheme="majorHAnsi" w:cs="Arial"/>
          <w:color w:val="000000"/>
          <w:sz w:val="24"/>
          <w:szCs w:val="24"/>
        </w:rPr>
      </w:pPr>
    </w:p>
    <w:p w:rsidR="004F2D2C" w:rsidRDefault="004F2D2C" w:rsidP="00D57B7D">
      <w:pPr>
        <w:autoSpaceDE w:val="0"/>
        <w:autoSpaceDN w:val="0"/>
        <w:adjustRightInd w:val="0"/>
        <w:spacing w:after="0"/>
        <w:rPr>
          <w:rFonts w:ascii="Cambria" w:hAnsi="Cambria" w:cs="TimesNewRomanPSMT"/>
          <w:sz w:val="24"/>
        </w:rPr>
      </w:pPr>
      <w:r>
        <w:rPr>
          <w:rFonts w:ascii="Cambria" w:hAnsi="Cambria" w:cs="TimesNewRomanPSMT"/>
          <w:sz w:val="24"/>
        </w:rPr>
        <w:t>Fewer species were recorded on each transect and within the 125 m</w:t>
      </w:r>
      <w:r w:rsidRPr="0087237E">
        <w:rPr>
          <w:rFonts w:ascii="Cambria" w:hAnsi="Cambria" w:cs="TimesNewRomanPSMT"/>
          <w:sz w:val="24"/>
          <w:szCs w:val="24"/>
          <w:vertAlign w:val="superscript"/>
        </w:rPr>
        <w:t>2</w:t>
      </w:r>
      <w:r>
        <w:rPr>
          <w:rFonts w:ascii="Cambria" w:hAnsi="Cambria" w:cs="TimesNewRomanPSMT"/>
          <w:sz w:val="24"/>
        </w:rPr>
        <w:t xml:space="preserve"> plot than in 2013 in Area D (Table </w:t>
      </w:r>
      <w:r w:rsidR="00F7444C">
        <w:rPr>
          <w:rFonts w:ascii="Cambria" w:hAnsi="Cambria" w:cs="TimesNewRomanPSMT"/>
          <w:sz w:val="24"/>
        </w:rPr>
        <w:t>5</w:t>
      </w:r>
      <w:r>
        <w:rPr>
          <w:rFonts w:ascii="Cambria" w:hAnsi="Cambria" w:cs="TimesNewRomanPSMT"/>
          <w:sz w:val="24"/>
        </w:rPr>
        <w:t xml:space="preserve">). The species that were not recorded in 2014 on the transects include </w:t>
      </w:r>
      <w:r>
        <w:rPr>
          <w:rFonts w:ascii="Cambria" w:hAnsi="Cambria" w:cs="TimesNewRomanPSMT"/>
          <w:i/>
          <w:sz w:val="24"/>
        </w:rPr>
        <w:t>Briza major</w:t>
      </w:r>
      <w:r>
        <w:rPr>
          <w:rFonts w:ascii="Cambria" w:hAnsi="Cambria" w:cs="TimesNewRomanPSMT"/>
          <w:sz w:val="24"/>
        </w:rPr>
        <w:t xml:space="preserve"> and </w:t>
      </w:r>
      <w:r>
        <w:rPr>
          <w:rFonts w:ascii="Cambria" w:hAnsi="Cambria" w:cs="TimesNewRomanPSMT"/>
          <w:i/>
          <w:sz w:val="24"/>
        </w:rPr>
        <w:t>Festuca perennis.</w:t>
      </w:r>
      <w:r>
        <w:rPr>
          <w:rFonts w:ascii="Cambria" w:hAnsi="Cambria" w:cs="TimesNewRomanPSMT"/>
          <w:sz w:val="24"/>
        </w:rPr>
        <w:t xml:space="preserve">  Native species richness was still less than 1%.</w:t>
      </w:r>
    </w:p>
    <w:p w:rsidR="00B04DD1" w:rsidRDefault="00B04DD1" w:rsidP="00D57B7D">
      <w:pPr>
        <w:autoSpaceDE w:val="0"/>
        <w:autoSpaceDN w:val="0"/>
        <w:adjustRightInd w:val="0"/>
        <w:spacing w:after="0"/>
        <w:rPr>
          <w:rFonts w:ascii="Cambria" w:hAnsi="Cambria" w:cs="TimesNewRomanPSMT"/>
          <w:sz w:val="24"/>
        </w:rPr>
      </w:pPr>
    </w:p>
    <w:p w:rsidR="00B04DD1" w:rsidRDefault="00B04DD1" w:rsidP="00D57B7D">
      <w:pPr>
        <w:autoSpaceDE w:val="0"/>
        <w:autoSpaceDN w:val="0"/>
        <w:adjustRightInd w:val="0"/>
        <w:spacing w:after="0"/>
        <w:rPr>
          <w:rFonts w:ascii="Cambria" w:hAnsi="Cambria" w:cs="TimesNewRomanPSMT"/>
          <w:sz w:val="24"/>
        </w:rPr>
      </w:pPr>
    </w:p>
    <w:p w:rsidR="00B04DD1" w:rsidRDefault="00B04DD1" w:rsidP="00D57B7D">
      <w:pPr>
        <w:autoSpaceDE w:val="0"/>
        <w:autoSpaceDN w:val="0"/>
        <w:adjustRightInd w:val="0"/>
        <w:spacing w:after="0"/>
        <w:rPr>
          <w:rFonts w:ascii="Cambria" w:hAnsi="Cambria" w:cs="TimesNewRomanPSMT"/>
          <w:sz w:val="24"/>
        </w:rPr>
      </w:pPr>
    </w:p>
    <w:p w:rsidR="004F2D2C" w:rsidRDefault="004F2D2C" w:rsidP="00874ED3">
      <w:pPr>
        <w:autoSpaceDE w:val="0"/>
        <w:autoSpaceDN w:val="0"/>
        <w:adjustRightInd w:val="0"/>
        <w:spacing w:after="0" w:line="240" w:lineRule="auto"/>
        <w:rPr>
          <w:rFonts w:asciiTheme="majorHAnsi" w:eastAsiaTheme="minorHAnsi" w:hAnsiTheme="majorHAnsi" w:cs="Arial"/>
          <w:color w:val="000000"/>
          <w:sz w:val="24"/>
          <w:szCs w:val="24"/>
        </w:rPr>
      </w:pPr>
    </w:p>
    <w:p w:rsidR="00874ED3" w:rsidRPr="00812F90" w:rsidRDefault="00874ED3" w:rsidP="00812F90">
      <w:pPr>
        <w:pStyle w:val="ListParagraph"/>
        <w:numPr>
          <w:ilvl w:val="0"/>
          <w:numId w:val="5"/>
        </w:numPr>
        <w:autoSpaceDE w:val="0"/>
        <w:autoSpaceDN w:val="0"/>
        <w:adjustRightInd w:val="0"/>
        <w:spacing w:after="0" w:line="240" w:lineRule="auto"/>
        <w:rPr>
          <w:rFonts w:asciiTheme="majorHAnsi" w:eastAsiaTheme="minorHAnsi" w:hAnsiTheme="majorHAnsi" w:cs="Arial"/>
          <w:color w:val="000000"/>
          <w:sz w:val="24"/>
          <w:szCs w:val="24"/>
        </w:rPr>
      </w:pPr>
      <w:r w:rsidRPr="00812F90">
        <w:rPr>
          <w:rFonts w:asciiTheme="majorHAnsi" w:eastAsiaTheme="minorHAnsi" w:hAnsiTheme="majorHAnsi" w:cs="Arial"/>
          <w:color w:val="000000"/>
          <w:sz w:val="24"/>
          <w:szCs w:val="24"/>
        </w:rPr>
        <w:lastRenderedPageBreak/>
        <w:t>B)</w:t>
      </w:r>
    </w:p>
    <w:p w:rsidR="00F42D8D" w:rsidRPr="00F42D8D" w:rsidRDefault="00F42D8D" w:rsidP="00F42D8D">
      <w:pPr>
        <w:keepNext/>
        <w:autoSpaceDE w:val="0"/>
        <w:autoSpaceDN w:val="0"/>
        <w:adjustRightInd w:val="0"/>
        <w:spacing w:after="0" w:line="240" w:lineRule="auto"/>
        <w:rPr>
          <w:rFonts w:ascii="Arial" w:eastAsiaTheme="minorHAnsi" w:hAnsi="Arial" w:cs="Arial"/>
          <w:b/>
          <w:bCs/>
          <w:color w:val="000000"/>
        </w:rPr>
      </w:pPr>
      <w:r>
        <w:rPr>
          <w:rFonts w:ascii="Arial" w:eastAsiaTheme="minorHAnsi" w:hAnsi="Arial" w:cs="Arial"/>
          <w:noProof/>
          <w:color w:val="000000"/>
          <w:sz w:val="18"/>
          <w:szCs w:val="18"/>
        </w:rPr>
        <w:drawing>
          <wp:inline distT="0" distB="0" distL="0" distR="0">
            <wp:extent cx="2587752" cy="2779776"/>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1" cstate="print"/>
                    <a:srcRect/>
                    <a:stretch>
                      <a:fillRect/>
                    </a:stretch>
                  </pic:blipFill>
                  <pic:spPr bwMode="auto">
                    <a:xfrm>
                      <a:off x="0" y="0"/>
                      <a:ext cx="2587752" cy="2779776"/>
                    </a:xfrm>
                    <a:prstGeom prst="rect">
                      <a:avLst/>
                    </a:prstGeom>
                    <a:noFill/>
                    <a:ln w="9525">
                      <a:noFill/>
                      <a:miter lim="800000"/>
                      <a:headEnd/>
                      <a:tailEnd/>
                    </a:ln>
                  </pic:spPr>
                </pic:pic>
              </a:graphicData>
            </a:graphic>
          </wp:inline>
        </w:drawing>
      </w:r>
      <w:r>
        <w:rPr>
          <w:rFonts w:ascii="Arial" w:eastAsiaTheme="minorHAnsi" w:hAnsi="Arial" w:cs="Arial"/>
          <w:color w:val="000000"/>
          <w:sz w:val="18"/>
          <w:szCs w:val="18"/>
        </w:rPr>
        <w:t xml:space="preserve"> </w:t>
      </w:r>
      <w:r>
        <w:rPr>
          <w:rFonts w:ascii="Arial" w:eastAsiaTheme="minorHAnsi" w:hAnsi="Arial" w:cs="Arial"/>
          <w:noProof/>
          <w:color w:val="000000"/>
          <w:sz w:val="18"/>
          <w:szCs w:val="18"/>
        </w:rPr>
        <w:drawing>
          <wp:inline distT="0" distB="0" distL="0" distR="0">
            <wp:extent cx="2590800" cy="3117850"/>
            <wp:effectExtent l="1905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2" cstate="print"/>
                    <a:srcRect/>
                    <a:stretch>
                      <a:fillRect/>
                    </a:stretch>
                  </pic:blipFill>
                  <pic:spPr bwMode="auto">
                    <a:xfrm>
                      <a:off x="0" y="0"/>
                      <a:ext cx="2590800" cy="3117850"/>
                    </a:xfrm>
                    <a:prstGeom prst="rect">
                      <a:avLst/>
                    </a:prstGeom>
                    <a:noFill/>
                    <a:ln w="9525">
                      <a:noFill/>
                      <a:miter lim="800000"/>
                      <a:headEnd/>
                      <a:tailEnd/>
                    </a:ln>
                  </pic:spPr>
                </pic:pic>
              </a:graphicData>
            </a:graphic>
          </wp:inline>
        </w:drawing>
      </w:r>
    </w:p>
    <w:p w:rsidR="00F42D8D" w:rsidRDefault="00F42D8D" w:rsidP="00F42D8D">
      <w:pPr>
        <w:autoSpaceDE w:val="0"/>
        <w:autoSpaceDN w:val="0"/>
        <w:adjustRightInd w:val="0"/>
        <w:spacing w:after="0" w:line="240" w:lineRule="auto"/>
        <w:jc w:val="center"/>
        <w:rPr>
          <w:rFonts w:ascii="Arial" w:eastAsiaTheme="minorHAnsi" w:hAnsi="Arial" w:cs="Arial"/>
          <w:color w:val="000000"/>
          <w:sz w:val="18"/>
          <w:szCs w:val="18"/>
        </w:rPr>
      </w:pPr>
      <w:r>
        <w:rPr>
          <w:rFonts w:ascii="Arial" w:eastAsiaTheme="minorHAnsi" w:hAnsi="Arial" w:cs="Arial"/>
          <w:noProof/>
          <w:color w:val="000000"/>
          <w:sz w:val="18"/>
          <w:szCs w:val="18"/>
        </w:rPr>
        <w:drawing>
          <wp:inline distT="0" distB="0" distL="0" distR="0">
            <wp:extent cx="1746250" cy="285750"/>
            <wp:effectExtent l="19050" t="0" r="635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3" cstate="print"/>
                    <a:srcRect/>
                    <a:stretch>
                      <a:fillRect/>
                    </a:stretch>
                  </pic:blipFill>
                  <pic:spPr bwMode="auto">
                    <a:xfrm>
                      <a:off x="0" y="0"/>
                      <a:ext cx="1746250" cy="285750"/>
                    </a:xfrm>
                    <a:prstGeom prst="rect">
                      <a:avLst/>
                    </a:prstGeom>
                    <a:noFill/>
                    <a:ln w="9525">
                      <a:noFill/>
                      <a:miter lim="800000"/>
                      <a:headEnd/>
                      <a:tailEnd/>
                    </a:ln>
                  </pic:spPr>
                </pic:pic>
              </a:graphicData>
            </a:graphic>
          </wp:inline>
        </w:drawing>
      </w:r>
    </w:p>
    <w:p w:rsidR="00280C74" w:rsidRDefault="00280C74" w:rsidP="00280C74">
      <w:pPr>
        <w:rPr>
          <w:rFonts w:asciiTheme="majorHAnsi" w:eastAsiaTheme="minorHAnsi" w:hAnsiTheme="majorHAnsi" w:cs="Arial"/>
          <w:color w:val="000000"/>
          <w:sz w:val="18"/>
          <w:szCs w:val="18"/>
        </w:rPr>
      </w:pPr>
      <w:r>
        <w:rPr>
          <w:rFonts w:ascii="Cambria" w:hAnsi="Cambria" w:cs="TimesNewRomanPSMT"/>
          <w:sz w:val="24"/>
        </w:rPr>
        <w:t xml:space="preserve">Figure 7. A) Mean percent cover of 5 plant guilds and B) ground cover sampled across Area D at Arana Gulch. </w:t>
      </w:r>
      <w:r w:rsidRPr="000972BC">
        <w:rPr>
          <w:rFonts w:ascii="Cambria" w:hAnsi="Cambria" w:cs="TimesNewRomanPSMT"/>
          <w:sz w:val="20"/>
          <w:szCs w:val="20"/>
        </w:rPr>
        <w:t>BA</w:t>
      </w:r>
      <w:r>
        <w:rPr>
          <w:rFonts w:ascii="Cambria" w:hAnsi="Cambria" w:cs="TimesNewRomanPSMT"/>
          <w:sz w:val="20"/>
          <w:szCs w:val="20"/>
        </w:rPr>
        <w:t>S</w:t>
      </w:r>
      <w:r w:rsidRPr="000972BC">
        <w:rPr>
          <w:rFonts w:ascii="Cambria" w:hAnsi="Cambria" w:cs="TimesNewRomanPSMT"/>
          <w:sz w:val="20"/>
          <w:szCs w:val="20"/>
        </w:rPr>
        <w:t>VEG = basal vegetation.</w:t>
      </w:r>
      <w:r>
        <w:rPr>
          <w:rFonts w:ascii="Cambria" w:hAnsi="Cambria" w:cs="TimesNewRomanPSMT"/>
          <w:sz w:val="20"/>
          <w:szCs w:val="20"/>
        </w:rPr>
        <w:t xml:space="preserve"> </w:t>
      </w:r>
      <w:r w:rsidRPr="00CF6056">
        <w:rPr>
          <w:rFonts w:asciiTheme="majorHAnsi" w:eastAsiaTheme="minorHAnsi" w:hAnsiTheme="majorHAnsi" w:cs="Arial"/>
          <w:color w:val="000000"/>
          <w:sz w:val="18"/>
          <w:szCs w:val="18"/>
        </w:rPr>
        <w:t>Each error bar is constructed using 1 standard error from the mean</w:t>
      </w:r>
      <w:r w:rsidR="005C290B">
        <w:rPr>
          <w:rFonts w:asciiTheme="majorHAnsi" w:eastAsiaTheme="minorHAnsi" w:hAnsiTheme="majorHAnsi" w:cs="Arial"/>
          <w:color w:val="000000"/>
          <w:sz w:val="18"/>
          <w:szCs w:val="18"/>
        </w:rPr>
        <w:t>.</w:t>
      </w:r>
    </w:p>
    <w:p w:rsidR="005C290B" w:rsidRDefault="005C290B" w:rsidP="005C290B">
      <w:pPr>
        <w:autoSpaceDE w:val="0"/>
        <w:autoSpaceDN w:val="0"/>
        <w:adjustRightInd w:val="0"/>
        <w:spacing w:after="0" w:line="240" w:lineRule="auto"/>
        <w:rPr>
          <w:rFonts w:ascii="Cambria" w:hAnsi="Cambria" w:cs="TimesNewRomanPSMT"/>
          <w:sz w:val="24"/>
        </w:rPr>
      </w:pPr>
    </w:p>
    <w:p w:rsidR="005C290B" w:rsidRDefault="005C290B" w:rsidP="005C290B">
      <w:pPr>
        <w:autoSpaceDE w:val="0"/>
        <w:autoSpaceDN w:val="0"/>
        <w:adjustRightInd w:val="0"/>
        <w:spacing w:after="0" w:line="240" w:lineRule="auto"/>
        <w:rPr>
          <w:rFonts w:ascii="Cambria" w:hAnsi="Cambria" w:cs="TimesNewRomanPSMT"/>
          <w:sz w:val="24"/>
        </w:rPr>
      </w:pPr>
    </w:p>
    <w:p w:rsidR="00683F40" w:rsidRPr="00F7365D" w:rsidRDefault="00683F40" w:rsidP="00683F40">
      <w:pPr>
        <w:autoSpaceDE w:val="0"/>
        <w:autoSpaceDN w:val="0"/>
        <w:adjustRightInd w:val="0"/>
        <w:spacing w:after="0" w:line="240" w:lineRule="auto"/>
        <w:rPr>
          <w:rFonts w:ascii="Cambria" w:hAnsi="Cambria" w:cs="TimesNewRomanPSMT"/>
          <w:sz w:val="20"/>
          <w:szCs w:val="20"/>
        </w:rPr>
      </w:pPr>
      <w:r>
        <w:rPr>
          <w:rFonts w:ascii="Cambria" w:hAnsi="Cambria" w:cs="TimesNewRomanPSMT"/>
          <w:sz w:val="24"/>
        </w:rPr>
        <w:t xml:space="preserve">Table </w:t>
      </w:r>
      <w:r w:rsidR="00F7444C">
        <w:rPr>
          <w:rFonts w:ascii="Cambria" w:hAnsi="Cambria" w:cs="TimesNewRomanPSMT"/>
          <w:sz w:val="24"/>
        </w:rPr>
        <w:t>5</w:t>
      </w:r>
      <w:r>
        <w:rPr>
          <w:rFonts w:ascii="Cambria" w:hAnsi="Cambria" w:cs="TimesNewRomanPSMT"/>
          <w:sz w:val="24"/>
        </w:rPr>
        <w:t xml:space="preserve">. Mean number of species recorded along 25 m transects and detected within a 5m belt in Area D </w:t>
      </w:r>
      <w:r w:rsidRPr="00F7365D">
        <w:rPr>
          <w:rFonts w:ascii="Cambria" w:hAnsi="Cambria" w:cs="TimesNewRomanPSMT"/>
          <w:sz w:val="20"/>
          <w:szCs w:val="20"/>
        </w:rPr>
        <w:t>(with one standard deviation in parentheses).</w:t>
      </w:r>
    </w:p>
    <w:p w:rsidR="00683F40" w:rsidRDefault="00683F40" w:rsidP="00683F40">
      <w:pPr>
        <w:autoSpaceDE w:val="0"/>
        <w:autoSpaceDN w:val="0"/>
        <w:adjustRightInd w:val="0"/>
        <w:spacing w:after="0" w:line="240" w:lineRule="auto"/>
        <w:rPr>
          <w:rFonts w:ascii="Cambria" w:hAnsi="Cambria" w:cs="TimesNewRomanPSMT"/>
          <w:sz w:val="24"/>
        </w:rPr>
      </w:pPr>
    </w:p>
    <w:tbl>
      <w:tblPr>
        <w:tblW w:w="6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1710"/>
        <w:gridCol w:w="1710"/>
      </w:tblGrid>
      <w:tr w:rsidR="00683F40" w:rsidRPr="00885201" w:rsidTr="002B05E0">
        <w:trPr>
          <w:trHeight w:val="300"/>
          <w:jc w:val="center"/>
        </w:trPr>
        <w:tc>
          <w:tcPr>
            <w:tcW w:w="2890" w:type="dxa"/>
            <w:shd w:val="clear" w:color="auto" w:fill="EEECE1" w:themeFill="background2"/>
            <w:noWrap/>
            <w:vAlign w:val="bottom"/>
            <w:hideMark/>
          </w:tcPr>
          <w:p w:rsidR="00683F40" w:rsidRPr="00885201" w:rsidRDefault="00683F40" w:rsidP="002B05E0">
            <w:pPr>
              <w:spacing w:after="0" w:line="240" w:lineRule="auto"/>
              <w:rPr>
                <w:rFonts w:eastAsia="Times New Roman"/>
                <w:color w:val="000000"/>
              </w:rPr>
            </w:pPr>
            <w:r>
              <w:rPr>
                <w:rFonts w:eastAsia="Times New Roman"/>
                <w:color w:val="000000"/>
              </w:rPr>
              <w:t>Species Richness</w:t>
            </w:r>
          </w:p>
        </w:tc>
        <w:tc>
          <w:tcPr>
            <w:tcW w:w="1710" w:type="dxa"/>
            <w:shd w:val="clear" w:color="auto" w:fill="EEECE1" w:themeFill="background2"/>
            <w:vAlign w:val="bottom"/>
          </w:tcPr>
          <w:p w:rsidR="00683F40" w:rsidRPr="00885201" w:rsidRDefault="00683F40" w:rsidP="002B05E0">
            <w:pPr>
              <w:spacing w:after="0" w:line="240" w:lineRule="auto"/>
              <w:jc w:val="center"/>
              <w:rPr>
                <w:rFonts w:eastAsia="Times New Roman"/>
                <w:color w:val="000000"/>
              </w:rPr>
            </w:pPr>
            <w:r>
              <w:rPr>
                <w:rFonts w:eastAsia="Times New Roman"/>
                <w:color w:val="000000"/>
              </w:rPr>
              <w:t>2013</w:t>
            </w:r>
          </w:p>
        </w:tc>
        <w:tc>
          <w:tcPr>
            <w:tcW w:w="1710" w:type="dxa"/>
            <w:shd w:val="clear" w:color="auto" w:fill="EEECE1" w:themeFill="background2"/>
            <w:noWrap/>
            <w:vAlign w:val="bottom"/>
            <w:hideMark/>
          </w:tcPr>
          <w:p w:rsidR="00683F40" w:rsidRPr="00885201" w:rsidRDefault="00683F40" w:rsidP="002B05E0">
            <w:pPr>
              <w:spacing w:after="0" w:line="240" w:lineRule="auto"/>
              <w:jc w:val="center"/>
              <w:rPr>
                <w:rFonts w:eastAsia="Times New Roman"/>
                <w:color w:val="000000"/>
              </w:rPr>
            </w:pPr>
            <w:r>
              <w:rPr>
                <w:rFonts w:eastAsia="Times New Roman"/>
                <w:color w:val="000000"/>
              </w:rPr>
              <w:t>2014</w:t>
            </w:r>
          </w:p>
        </w:tc>
      </w:tr>
      <w:tr w:rsidR="00683F40" w:rsidRPr="00885201" w:rsidTr="002B05E0">
        <w:trPr>
          <w:trHeight w:val="260"/>
          <w:jc w:val="center"/>
        </w:trPr>
        <w:tc>
          <w:tcPr>
            <w:tcW w:w="2890" w:type="dxa"/>
            <w:shd w:val="clear" w:color="auto" w:fill="auto"/>
            <w:vAlign w:val="bottom"/>
            <w:hideMark/>
          </w:tcPr>
          <w:p w:rsidR="00683F40" w:rsidRPr="00885201" w:rsidRDefault="00683F40" w:rsidP="002B05E0">
            <w:pPr>
              <w:spacing w:after="0" w:line="240" w:lineRule="auto"/>
              <w:rPr>
                <w:rFonts w:eastAsia="Times New Roman"/>
                <w:color w:val="000000"/>
              </w:rPr>
            </w:pPr>
            <w:r w:rsidRPr="00885201">
              <w:rPr>
                <w:rFonts w:eastAsia="Times New Roman"/>
                <w:color w:val="000000"/>
              </w:rPr>
              <w:t xml:space="preserve"> #  Species per transect</w:t>
            </w:r>
          </w:p>
        </w:tc>
        <w:tc>
          <w:tcPr>
            <w:tcW w:w="1710" w:type="dxa"/>
            <w:vAlign w:val="bottom"/>
          </w:tcPr>
          <w:p w:rsidR="00683F40" w:rsidRPr="00885201" w:rsidRDefault="00683F40" w:rsidP="00683F40">
            <w:pPr>
              <w:spacing w:after="0" w:line="240" w:lineRule="auto"/>
              <w:jc w:val="center"/>
              <w:rPr>
                <w:rFonts w:eastAsia="Times New Roman"/>
                <w:color w:val="000000"/>
              </w:rPr>
            </w:pPr>
            <w:r>
              <w:rPr>
                <w:rFonts w:eastAsia="Times New Roman"/>
                <w:color w:val="000000"/>
              </w:rPr>
              <w:t>10.3 (1.5</w:t>
            </w:r>
            <w:r w:rsidRPr="00885201">
              <w:rPr>
                <w:rFonts w:eastAsia="Times New Roman"/>
                <w:color w:val="000000"/>
              </w:rPr>
              <w:t>)</w:t>
            </w:r>
          </w:p>
        </w:tc>
        <w:tc>
          <w:tcPr>
            <w:tcW w:w="1710" w:type="dxa"/>
            <w:shd w:val="clear" w:color="auto" w:fill="auto"/>
            <w:noWrap/>
            <w:vAlign w:val="bottom"/>
            <w:hideMark/>
          </w:tcPr>
          <w:p w:rsidR="00683F40" w:rsidRPr="00885201" w:rsidRDefault="00683F40" w:rsidP="00683F40">
            <w:pPr>
              <w:spacing w:after="0" w:line="240" w:lineRule="auto"/>
              <w:jc w:val="center"/>
              <w:rPr>
                <w:rFonts w:eastAsia="Times New Roman"/>
                <w:color w:val="000000"/>
              </w:rPr>
            </w:pPr>
            <w:r>
              <w:rPr>
                <w:rFonts w:eastAsia="Times New Roman"/>
                <w:color w:val="000000"/>
              </w:rPr>
              <w:t>8.8</w:t>
            </w:r>
            <w:r w:rsidRPr="00885201">
              <w:rPr>
                <w:rFonts w:eastAsia="Times New Roman"/>
                <w:color w:val="000000"/>
              </w:rPr>
              <w:t xml:space="preserve"> (</w:t>
            </w:r>
            <w:r>
              <w:rPr>
                <w:rFonts w:eastAsia="Times New Roman"/>
                <w:color w:val="000000"/>
              </w:rPr>
              <w:t>1.5</w:t>
            </w:r>
            <w:r w:rsidRPr="00885201">
              <w:rPr>
                <w:rFonts w:eastAsia="Times New Roman"/>
                <w:color w:val="000000"/>
              </w:rPr>
              <w:t>)</w:t>
            </w:r>
          </w:p>
        </w:tc>
      </w:tr>
      <w:tr w:rsidR="00683F40" w:rsidRPr="00885201" w:rsidTr="002B05E0">
        <w:trPr>
          <w:trHeight w:val="350"/>
          <w:jc w:val="center"/>
        </w:trPr>
        <w:tc>
          <w:tcPr>
            <w:tcW w:w="2890" w:type="dxa"/>
            <w:shd w:val="clear" w:color="auto" w:fill="auto"/>
            <w:vAlign w:val="bottom"/>
            <w:hideMark/>
          </w:tcPr>
          <w:p w:rsidR="00683F40" w:rsidRPr="00885201" w:rsidRDefault="00683F40" w:rsidP="002B05E0">
            <w:pPr>
              <w:spacing w:after="0" w:line="240" w:lineRule="auto"/>
              <w:rPr>
                <w:rFonts w:eastAsia="Times New Roman"/>
                <w:color w:val="000000"/>
              </w:rPr>
            </w:pPr>
            <w:r w:rsidRPr="00885201">
              <w:rPr>
                <w:rFonts w:eastAsia="Times New Roman"/>
                <w:color w:val="000000"/>
              </w:rPr>
              <w:t xml:space="preserve"> # Additional species in plot</w:t>
            </w:r>
          </w:p>
        </w:tc>
        <w:tc>
          <w:tcPr>
            <w:tcW w:w="1710" w:type="dxa"/>
            <w:vAlign w:val="bottom"/>
          </w:tcPr>
          <w:p w:rsidR="00683F40" w:rsidRPr="00885201" w:rsidRDefault="00683F40" w:rsidP="002B05E0">
            <w:pPr>
              <w:spacing w:after="0" w:line="240" w:lineRule="auto"/>
              <w:jc w:val="center"/>
              <w:rPr>
                <w:rFonts w:eastAsia="Times New Roman"/>
                <w:color w:val="000000"/>
              </w:rPr>
            </w:pPr>
            <w:r>
              <w:rPr>
                <w:rFonts w:eastAsia="Times New Roman"/>
                <w:color w:val="000000"/>
              </w:rPr>
              <w:t>4.5 (2.6)</w:t>
            </w:r>
          </w:p>
        </w:tc>
        <w:tc>
          <w:tcPr>
            <w:tcW w:w="1710" w:type="dxa"/>
            <w:shd w:val="clear" w:color="auto" w:fill="auto"/>
            <w:noWrap/>
            <w:vAlign w:val="bottom"/>
            <w:hideMark/>
          </w:tcPr>
          <w:p w:rsidR="00683F40" w:rsidRPr="00885201" w:rsidRDefault="00683F40" w:rsidP="00683F40">
            <w:pPr>
              <w:spacing w:after="0" w:line="240" w:lineRule="auto"/>
              <w:jc w:val="center"/>
              <w:rPr>
                <w:rFonts w:eastAsia="Times New Roman"/>
                <w:color w:val="000000"/>
              </w:rPr>
            </w:pPr>
            <w:r w:rsidRPr="00885201">
              <w:rPr>
                <w:rFonts w:eastAsia="Times New Roman"/>
                <w:color w:val="000000"/>
              </w:rPr>
              <w:t>3</w:t>
            </w:r>
            <w:r>
              <w:rPr>
                <w:rFonts w:eastAsia="Times New Roman"/>
                <w:color w:val="000000"/>
              </w:rPr>
              <w:t>.3 (3.3)</w:t>
            </w:r>
          </w:p>
        </w:tc>
      </w:tr>
      <w:tr w:rsidR="00683F40" w:rsidRPr="00885201" w:rsidTr="002B05E0">
        <w:trPr>
          <w:trHeight w:val="260"/>
          <w:jc w:val="center"/>
        </w:trPr>
        <w:tc>
          <w:tcPr>
            <w:tcW w:w="2890" w:type="dxa"/>
            <w:shd w:val="clear" w:color="auto" w:fill="auto"/>
            <w:vAlign w:val="bottom"/>
            <w:hideMark/>
          </w:tcPr>
          <w:p w:rsidR="00683F40" w:rsidRPr="00885201" w:rsidRDefault="00683F40" w:rsidP="002B05E0">
            <w:pPr>
              <w:spacing w:after="0" w:line="240" w:lineRule="auto"/>
              <w:rPr>
                <w:rFonts w:eastAsia="Times New Roman"/>
                <w:color w:val="000000"/>
              </w:rPr>
            </w:pPr>
            <w:r>
              <w:rPr>
                <w:rFonts w:eastAsia="Times New Roman"/>
                <w:color w:val="000000"/>
              </w:rPr>
              <w:t>Total # species/</w:t>
            </w:r>
            <w:r w:rsidRPr="00885201">
              <w:rPr>
                <w:rFonts w:eastAsia="Times New Roman"/>
                <w:color w:val="000000"/>
              </w:rPr>
              <w:t>125 m</w:t>
            </w:r>
            <w:r w:rsidRPr="00885201">
              <w:rPr>
                <w:rFonts w:eastAsia="Times New Roman"/>
                <w:color w:val="000000"/>
                <w:sz w:val="28"/>
                <w:vertAlign w:val="superscript"/>
              </w:rPr>
              <w:t>2</w:t>
            </w:r>
          </w:p>
        </w:tc>
        <w:tc>
          <w:tcPr>
            <w:tcW w:w="1710" w:type="dxa"/>
            <w:vAlign w:val="bottom"/>
          </w:tcPr>
          <w:p w:rsidR="00683F40" w:rsidRPr="00885201" w:rsidRDefault="00683F40" w:rsidP="002B05E0">
            <w:pPr>
              <w:spacing w:after="0" w:line="240" w:lineRule="auto"/>
              <w:jc w:val="center"/>
              <w:rPr>
                <w:rFonts w:eastAsia="Times New Roman"/>
                <w:color w:val="000000"/>
              </w:rPr>
            </w:pPr>
            <w:r>
              <w:rPr>
                <w:rFonts w:eastAsia="Times New Roman"/>
                <w:color w:val="000000"/>
              </w:rPr>
              <w:t>14.8 (1.3</w:t>
            </w:r>
            <w:r w:rsidRPr="00885201">
              <w:rPr>
                <w:rFonts w:eastAsia="Times New Roman"/>
                <w:color w:val="000000"/>
              </w:rPr>
              <w:t>)</w:t>
            </w:r>
          </w:p>
        </w:tc>
        <w:tc>
          <w:tcPr>
            <w:tcW w:w="1710" w:type="dxa"/>
            <w:shd w:val="clear" w:color="auto" w:fill="auto"/>
            <w:noWrap/>
            <w:vAlign w:val="bottom"/>
            <w:hideMark/>
          </w:tcPr>
          <w:p w:rsidR="00683F40" w:rsidRPr="00885201" w:rsidRDefault="00683F40" w:rsidP="00683F40">
            <w:pPr>
              <w:spacing w:after="0" w:line="240" w:lineRule="auto"/>
              <w:jc w:val="center"/>
              <w:rPr>
                <w:rFonts w:eastAsia="Times New Roman"/>
                <w:color w:val="000000"/>
              </w:rPr>
            </w:pPr>
            <w:r>
              <w:rPr>
                <w:rFonts w:eastAsia="Times New Roman"/>
                <w:color w:val="000000"/>
              </w:rPr>
              <w:t>12</w:t>
            </w:r>
            <w:r w:rsidRPr="00885201">
              <w:rPr>
                <w:rFonts w:eastAsia="Times New Roman"/>
                <w:color w:val="000000"/>
              </w:rPr>
              <w:t xml:space="preserve"> (</w:t>
            </w:r>
            <w:r>
              <w:rPr>
                <w:rFonts w:eastAsia="Times New Roman"/>
                <w:color w:val="000000"/>
              </w:rPr>
              <w:t>4.8</w:t>
            </w:r>
            <w:r w:rsidRPr="00885201">
              <w:rPr>
                <w:rFonts w:eastAsia="Times New Roman"/>
                <w:color w:val="000000"/>
              </w:rPr>
              <w:t>)</w:t>
            </w:r>
          </w:p>
        </w:tc>
      </w:tr>
      <w:tr w:rsidR="00683F40" w:rsidRPr="00885201" w:rsidTr="002B05E0">
        <w:trPr>
          <w:trHeight w:val="80"/>
          <w:jc w:val="center"/>
        </w:trPr>
        <w:tc>
          <w:tcPr>
            <w:tcW w:w="2890" w:type="dxa"/>
            <w:shd w:val="clear" w:color="auto" w:fill="auto"/>
            <w:vAlign w:val="bottom"/>
            <w:hideMark/>
          </w:tcPr>
          <w:p w:rsidR="00683F40" w:rsidRDefault="00683F40" w:rsidP="002B05E0">
            <w:pPr>
              <w:spacing w:after="0" w:line="240" w:lineRule="auto"/>
              <w:rPr>
                <w:rFonts w:eastAsia="Times New Roman"/>
                <w:color w:val="000000"/>
              </w:rPr>
            </w:pPr>
          </w:p>
        </w:tc>
        <w:tc>
          <w:tcPr>
            <w:tcW w:w="1710" w:type="dxa"/>
            <w:vAlign w:val="bottom"/>
          </w:tcPr>
          <w:p w:rsidR="00683F40" w:rsidRPr="00885201" w:rsidRDefault="00683F40" w:rsidP="002B05E0">
            <w:pPr>
              <w:spacing w:after="0" w:line="240" w:lineRule="auto"/>
              <w:jc w:val="center"/>
              <w:rPr>
                <w:rFonts w:eastAsia="Times New Roman"/>
                <w:color w:val="000000"/>
              </w:rPr>
            </w:pPr>
          </w:p>
        </w:tc>
        <w:tc>
          <w:tcPr>
            <w:tcW w:w="1710" w:type="dxa"/>
            <w:shd w:val="clear" w:color="auto" w:fill="auto"/>
            <w:noWrap/>
            <w:vAlign w:val="bottom"/>
            <w:hideMark/>
          </w:tcPr>
          <w:p w:rsidR="00683F40" w:rsidRPr="00885201" w:rsidRDefault="00683F40" w:rsidP="002B05E0">
            <w:pPr>
              <w:spacing w:after="0" w:line="240" w:lineRule="auto"/>
              <w:jc w:val="center"/>
              <w:rPr>
                <w:rFonts w:eastAsia="Times New Roman"/>
                <w:color w:val="000000"/>
              </w:rPr>
            </w:pPr>
          </w:p>
        </w:tc>
      </w:tr>
      <w:tr w:rsidR="00683F40" w:rsidRPr="00885201" w:rsidTr="002B05E0">
        <w:trPr>
          <w:trHeight w:val="332"/>
          <w:jc w:val="center"/>
        </w:trPr>
        <w:tc>
          <w:tcPr>
            <w:tcW w:w="2890" w:type="dxa"/>
            <w:shd w:val="clear" w:color="auto" w:fill="auto"/>
            <w:vAlign w:val="bottom"/>
            <w:hideMark/>
          </w:tcPr>
          <w:p w:rsidR="00683F40" w:rsidRPr="00885201" w:rsidRDefault="00683F40" w:rsidP="002B05E0">
            <w:pPr>
              <w:spacing w:after="0" w:line="240" w:lineRule="auto"/>
              <w:rPr>
                <w:rFonts w:eastAsia="Times New Roman"/>
                <w:color w:val="000000"/>
              </w:rPr>
            </w:pPr>
            <w:r>
              <w:rPr>
                <w:rFonts w:eastAsia="Times New Roman"/>
                <w:color w:val="000000"/>
              </w:rPr>
              <w:t># Native species</w:t>
            </w:r>
            <w:r w:rsidRPr="00885201">
              <w:rPr>
                <w:rFonts w:eastAsia="Times New Roman"/>
                <w:color w:val="000000"/>
              </w:rPr>
              <w:t xml:space="preserve">  per transect</w:t>
            </w:r>
          </w:p>
        </w:tc>
        <w:tc>
          <w:tcPr>
            <w:tcW w:w="1710" w:type="dxa"/>
            <w:vAlign w:val="bottom"/>
          </w:tcPr>
          <w:p w:rsidR="00683F40" w:rsidRPr="00885201" w:rsidRDefault="00683F40" w:rsidP="002B05E0">
            <w:pPr>
              <w:spacing w:after="0" w:line="240" w:lineRule="auto"/>
              <w:jc w:val="center"/>
              <w:rPr>
                <w:rFonts w:eastAsia="Times New Roman"/>
                <w:color w:val="000000"/>
              </w:rPr>
            </w:pPr>
            <w:r w:rsidRPr="00885201">
              <w:rPr>
                <w:rFonts w:eastAsia="Times New Roman"/>
                <w:color w:val="000000"/>
              </w:rPr>
              <w:t>0.</w:t>
            </w:r>
            <w:r>
              <w:rPr>
                <w:rFonts w:eastAsia="Times New Roman"/>
                <w:color w:val="000000"/>
              </w:rPr>
              <w:t>5</w:t>
            </w:r>
            <w:r w:rsidRPr="00885201">
              <w:rPr>
                <w:rFonts w:eastAsia="Times New Roman"/>
                <w:color w:val="000000"/>
              </w:rPr>
              <w:t xml:space="preserve"> (</w:t>
            </w:r>
            <w:r>
              <w:rPr>
                <w:rFonts w:eastAsia="Times New Roman"/>
                <w:color w:val="000000"/>
              </w:rPr>
              <w:t>1.</w:t>
            </w:r>
            <w:r w:rsidRPr="00885201">
              <w:rPr>
                <w:rFonts w:eastAsia="Times New Roman"/>
                <w:color w:val="000000"/>
              </w:rPr>
              <w:t>0)</w:t>
            </w:r>
          </w:p>
        </w:tc>
        <w:tc>
          <w:tcPr>
            <w:tcW w:w="1710" w:type="dxa"/>
            <w:shd w:val="clear" w:color="auto" w:fill="auto"/>
            <w:noWrap/>
            <w:vAlign w:val="bottom"/>
            <w:hideMark/>
          </w:tcPr>
          <w:p w:rsidR="00683F40" w:rsidRPr="00885201" w:rsidRDefault="00683F40" w:rsidP="00683F40">
            <w:pPr>
              <w:spacing w:after="0" w:line="240" w:lineRule="auto"/>
              <w:jc w:val="center"/>
              <w:rPr>
                <w:rFonts w:eastAsia="Times New Roman"/>
                <w:color w:val="000000"/>
              </w:rPr>
            </w:pPr>
            <w:r w:rsidRPr="00885201">
              <w:rPr>
                <w:rFonts w:eastAsia="Times New Roman"/>
                <w:color w:val="000000"/>
              </w:rPr>
              <w:t>0.</w:t>
            </w:r>
            <w:r>
              <w:rPr>
                <w:rFonts w:eastAsia="Times New Roman"/>
                <w:color w:val="000000"/>
              </w:rPr>
              <w:t>5 (0.6</w:t>
            </w:r>
            <w:r w:rsidRPr="00885201">
              <w:rPr>
                <w:rFonts w:eastAsia="Times New Roman"/>
                <w:color w:val="000000"/>
              </w:rPr>
              <w:t>)</w:t>
            </w:r>
          </w:p>
        </w:tc>
      </w:tr>
      <w:tr w:rsidR="00683F40" w:rsidRPr="00885201" w:rsidTr="002B05E0">
        <w:trPr>
          <w:trHeight w:val="350"/>
          <w:jc w:val="center"/>
        </w:trPr>
        <w:tc>
          <w:tcPr>
            <w:tcW w:w="2890" w:type="dxa"/>
            <w:shd w:val="clear" w:color="auto" w:fill="auto"/>
            <w:vAlign w:val="bottom"/>
            <w:hideMark/>
          </w:tcPr>
          <w:p w:rsidR="00683F40" w:rsidRPr="00885201" w:rsidRDefault="00683F40" w:rsidP="002B05E0">
            <w:pPr>
              <w:spacing w:after="0" w:line="240" w:lineRule="auto"/>
              <w:rPr>
                <w:rFonts w:eastAsia="Times New Roman"/>
                <w:color w:val="000000"/>
              </w:rPr>
            </w:pPr>
            <w:r w:rsidRPr="00885201">
              <w:rPr>
                <w:rFonts w:eastAsia="Times New Roman"/>
                <w:color w:val="000000"/>
              </w:rPr>
              <w:t xml:space="preserve"># </w:t>
            </w:r>
            <w:r>
              <w:rPr>
                <w:rFonts w:eastAsia="Times New Roman"/>
                <w:color w:val="000000"/>
              </w:rPr>
              <w:t>A</w:t>
            </w:r>
            <w:r w:rsidRPr="00885201">
              <w:rPr>
                <w:rFonts w:eastAsia="Times New Roman"/>
                <w:color w:val="000000"/>
              </w:rPr>
              <w:t>dditional native sp. in plot</w:t>
            </w:r>
          </w:p>
        </w:tc>
        <w:tc>
          <w:tcPr>
            <w:tcW w:w="1710" w:type="dxa"/>
            <w:vAlign w:val="bottom"/>
          </w:tcPr>
          <w:p w:rsidR="00683F40" w:rsidRPr="00885201" w:rsidRDefault="00683F40" w:rsidP="002B05E0">
            <w:pPr>
              <w:spacing w:after="0" w:line="240" w:lineRule="auto"/>
              <w:jc w:val="center"/>
              <w:rPr>
                <w:rFonts w:eastAsia="Times New Roman"/>
                <w:color w:val="000000"/>
              </w:rPr>
            </w:pPr>
            <w:r>
              <w:rPr>
                <w:rFonts w:eastAsia="Times New Roman"/>
                <w:color w:val="000000"/>
              </w:rPr>
              <w:t>0.3</w:t>
            </w:r>
            <w:r w:rsidRPr="00885201">
              <w:rPr>
                <w:rFonts w:eastAsia="Times New Roman"/>
                <w:color w:val="000000"/>
              </w:rPr>
              <w:t xml:space="preserve"> (</w:t>
            </w:r>
            <w:r>
              <w:rPr>
                <w:rFonts w:eastAsia="Times New Roman"/>
                <w:color w:val="000000"/>
              </w:rPr>
              <w:t>0.5</w:t>
            </w:r>
            <w:r w:rsidRPr="00885201">
              <w:rPr>
                <w:rFonts w:eastAsia="Times New Roman"/>
                <w:color w:val="000000"/>
              </w:rPr>
              <w:t>)</w:t>
            </w:r>
          </w:p>
        </w:tc>
        <w:tc>
          <w:tcPr>
            <w:tcW w:w="1710" w:type="dxa"/>
            <w:shd w:val="clear" w:color="auto" w:fill="auto"/>
            <w:noWrap/>
            <w:vAlign w:val="bottom"/>
            <w:hideMark/>
          </w:tcPr>
          <w:p w:rsidR="00683F40" w:rsidRPr="00885201" w:rsidRDefault="00683F40" w:rsidP="00683F40">
            <w:pPr>
              <w:spacing w:after="0" w:line="240" w:lineRule="auto"/>
              <w:jc w:val="center"/>
              <w:rPr>
                <w:rFonts w:eastAsia="Times New Roman"/>
                <w:color w:val="000000"/>
              </w:rPr>
            </w:pPr>
            <w:r w:rsidRPr="00885201">
              <w:rPr>
                <w:rFonts w:eastAsia="Times New Roman"/>
                <w:color w:val="000000"/>
              </w:rPr>
              <w:t>0.</w:t>
            </w:r>
            <w:r>
              <w:rPr>
                <w:rFonts w:eastAsia="Times New Roman"/>
                <w:color w:val="000000"/>
              </w:rPr>
              <w:t>5</w:t>
            </w:r>
            <w:r w:rsidRPr="00885201">
              <w:rPr>
                <w:rFonts w:eastAsia="Times New Roman"/>
                <w:color w:val="000000"/>
              </w:rPr>
              <w:t>(</w:t>
            </w:r>
            <w:r>
              <w:rPr>
                <w:rFonts w:eastAsia="Times New Roman"/>
                <w:color w:val="000000"/>
              </w:rPr>
              <w:t>0.6</w:t>
            </w:r>
            <w:r w:rsidRPr="00885201">
              <w:rPr>
                <w:rFonts w:eastAsia="Times New Roman"/>
                <w:color w:val="000000"/>
              </w:rPr>
              <w:t>)</w:t>
            </w:r>
          </w:p>
        </w:tc>
      </w:tr>
    </w:tbl>
    <w:p w:rsidR="00280C74" w:rsidRPr="00280C74" w:rsidRDefault="00280C74" w:rsidP="00280C74"/>
    <w:p w:rsidR="00F6707E" w:rsidRPr="0042740A" w:rsidRDefault="00F6707E" w:rsidP="00F6707E">
      <w:pPr>
        <w:pStyle w:val="Heading2"/>
        <w:rPr>
          <w:rFonts w:ascii="Cambria" w:hAnsi="Cambria" w:cs="TimesNewRomanPSMT"/>
          <w:b w:val="0"/>
          <w:sz w:val="24"/>
        </w:rPr>
      </w:pPr>
      <w:bookmarkStart w:id="15" w:name="_Toc378160757"/>
      <w:bookmarkStart w:id="16" w:name="_Toc403461575"/>
      <w:r>
        <w:rPr>
          <w:rFonts w:ascii="Cambria" w:hAnsi="Cambria" w:cs="TimesNewRomanPSMT"/>
          <w:b w:val="0"/>
          <w:sz w:val="24"/>
        </w:rPr>
        <w:t>Canopy height and summed cover</w:t>
      </w:r>
      <w:bookmarkEnd w:id="15"/>
      <w:bookmarkEnd w:id="16"/>
      <w:r>
        <w:rPr>
          <w:rFonts w:ascii="Cambria" w:hAnsi="Cambria" w:cs="TimesNewRomanPSMT"/>
          <w:b w:val="0"/>
          <w:sz w:val="24"/>
        </w:rPr>
        <w:t xml:space="preserve"> </w:t>
      </w:r>
    </w:p>
    <w:p w:rsidR="005C290B" w:rsidRDefault="005C290B" w:rsidP="002326B2">
      <w:pPr>
        <w:autoSpaceDE w:val="0"/>
        <w:autoSpaceDN w:val="0"/>
        <w:adjustRightInd w:val="0"/>
        <w:spacing w:after="0" w:line="240" w:lineRule="auto"/>
        <w:rPr>
          <w:rFonts w:ascii="Cambria" w:hAnsi="Cambria" w:cs="TimesNewRomanPSMT"/>
          <w:sz w:val="24"/>
        </w:rPr>
      </w:pPr>
    </w:p>
    <w:p w:rsidR="00282B0A" w:rsidRDefault="00282B0A" w:rsidP="00D57B7D">
      <w:pPr>
        <w:autoSpaceDE w:val="0"/>
        <w:autoSpaceDN w:val="0"/>
        <w:adjustRightInd w:val="0"/>
        <w:spacing w:after="0"/>
        <w:rPr>
          <w:rFonts w:ascii="Cambria" w:hAnsi="Cambria" w:cs="TimesNewRomanPSMT"/>
          <w:sz w:val="24"/>
        </w:rPr>
      </w:pPr>
      <w:r>
        <w:rPr>
          <w:rFonts w:ascii="Cambria" w:hAnsi="Cambria" w:cs="TimesNewRomanPSMT"/>
          <w:sz w:val="24"/>
        </w:rPr>
        <w:t xml:space="preserve">The low precipitation in 2014 resulted in a </w:t>
      </w:r>
      <w:r w:rsidR="005C290B">
        <w:rPr>
          <w:rFonts w:ascii="Cambria" w:hAnsi="Cambria" w:cs="TimesNewRomanPSMT"/>
          <w:sz w:val="24"/>
        </w:rPr>
        <w:t xml:space="preserve">maximum canopy </w:t>
      </w:r>
      <w:r>
        <w:rPr>
          <w:rFonts w:ascii="Cambria" w:hAnsi="Cambria" w:cs="TimesNewRomanPSMT"/>
          <w:sz w:val="24"/>
        </w:rPr>
        <w:t xml:space="preserve">height that </w:t>
      </w:r>
      <w:r w:rsidR="005C290B">
        <w:rPr>
          <w:rFonts w:ascii="Cambria" w:hAnsi="Cambria" w:cs="TimesNewRomanPSMT"/>
          <w:sz w:val="24"/>
        </w:rPr>
        <w:t xml:space="preserve">was </w:t>
      </w:r>
      <w:r>
        <w:rPr>
          <w:rFonts w:ascii="Cambria" w:hAnsi="Cambria" w:cs="TimesNewRomanPSMT"/>
          <w:sz w:val="24"/>
        </w:rPr>
        <w:t>49-64</w:t>
      </w:r>
      <w:r w:rsidR="00A5611B">
        <w:rPr>
          <w:rFonts w:ascii="Cambria" w:hAnsi="Cambria" w:cs="TimesNewRomanPSMT"/>
          <w:sz w:val="24"/>
        </w:rPr>
        <w:t>% lower</w:t>
      </w:r>
      <w:r w:rsidR="004F2D2C">
        <w:rPr>
          <w:rFonts w:ascii="Cambria" w:hAnsi="Cambria" w:cs="TimesNewRomanPSMT"/>
          <w:sz w:val="24"/>
        </w:rPr>
        <w:t xml:space="preserve"> </w:t>
      </w:r>
      <w:r w:rsidR="00F7444C">
        <w:rPr>
          <w:rFonts w:ascii="Cambria" w:hAnsi="Cambria" w:cs="TimesNewRomanPSMT"/>
          <w:sz w:val="24"/>
        </w:rPr>
        <w:t xml:space="preserve">across all three areas </w:t>
      </w:r>
      <w:r>
        <w:rPr>
          <w:rFonts w:ascii="Cambria" w:hAnsi="Cambria" w:cs="TimesNewRomanPSMT"/>
          <w:sz w:val="24"/>
        </w:rPr>
        <w:t>than it was in 2013</w:t>
      </w:r>
      <w:r w:rsidR="00F7444C">
        <w:rPr>
          <w:rFonts w:ascii="Cambria" w:hAnsi="Cambria" w:cs="TimesNewRomanPSMT"/>
          <w:sz w:val="24"/>
        </w:rPr>
        <w:t xml:space="preserve"> </w:t>
      </w:r>
      <w:r w:rsidR="004F2D2C">
        <w:rPr>
          <w:rFonts w:ascii="Cambria" w:hAnsi="Cambria" w:cs="TimesNewRomanPSMT"/>
          <w:sz w:val="24"/>
        </w:rPr>
        <w:t xml:space="preserve">(Table </w:t>
      </w:r>
      <w:r w:rsidR="00F7444C">
        <w:rPr>
          <w:rFonts w:ascii="Cambria" w:hAnsi="Cambria" w:cs="TimesNewRomanPSMT"/>
          <w:sz w:val="24"/>
        </w:rPr>
        <w:t>6</w:t>
      </w:r>
      <w:r w:rsidR="004F2D2C">
        <w:rPr>
          <w:rFonts w:ascii="Cambria" w:hAnsi="Cambria" w:cs="TimesNewRomanPSMT"/>
          <w:sz w:val="24"/>
        </w:rPr>
        <w:t>)</w:t>
      </w:r>
      <w:r w:rsidR="005C290B">
        <w:rPr>
          <w:rFonts w:ascii="Cambria" w:hAnsi="Cambria" w:cs="TimesNewRomanPSMT"/>
          <w:sz w:val="24"/>
        </w:rPr>
        <w:t xml:space="preserve">. </w:t>
      </w:r>
      <w:r w:rsidR="00897C57">
        <w:rPr>
          <w:rFonts w:ascii="Cambria" w:hAnsi="Cambria" w:cs="TimesNewRomanPSMT"/>
          <w:sz w:val="24"/>
        </w:rPr>
        <w:t>T</w:t>
      </w:r>
      <w:r>
        <w:rPr>
          <w:rFonts w:ascii="Cambria" w:hAnsi="Cambria" w:cs="TimesNewRomanPSMT"/>
          <w:sz w:val="24"/>
        </w:rPr>
        <w:t xml:space="preserve">he average tall canopy was over one meter </w:t>
      </w:r>
      <w:r w:rsidR="00F7444C">
        <w:rPr>
          <w:rFonts w:ascii="Cambria" w:hAnsi="Cambria" w:cs="TimesNewRomanPSMT"/>
          <w:sz w:val="24"/>
        </w:rPr>
        <w:t xml:space="preserve">(111cm) </w:t>
      </w:r>
      <w:r w:rsidR="00897C57">
        <w:rPr>
          <w:rFonts w:ascii="Cambria" w:hAnsi="Cambria" w:cs="TimesNewRomanPSMT"/>
          <w:sz w:val="24"/>
        </w:rPr>
        <w:t>in 2013 but</w:t>
      </w:r>
      <w:r>
        <w:rPr>
          <w:rFonts w:ascii="Cambria" w:hAnsi="Cambria" w:cs="TimesNewRomanPSMT"/>
          <w:sz w:val="24"/>
        </w:rPr>
        <w:t xml:space="preserve"> less than half a meter</w:t>
      </w:r>
      <w:r w:rsidR="00F7444C">
        <w:rPr>
          <w:rFonts w:ascii="Cambria" w:hAnsi="Cambria" w:cs="TimesNewRomanPSMT"/>
          <w:sz w:val="24"/>
        </w:rPr>
        <w:t xml:space="preserve"> (47cm)</w:t>
      </w:r>
      <w:r>
        <w:rPr>
          <w:rFonts w:ascii="Cambria" w:hAnsi="Cambria" w:cs="TimesNewRomanPSMT"/>
          <w:sz w:val="24"/>
        </w:rPr>
        <w:t xml:space="preserve"> in 2014</w:t>
      </w:r>
      <w:r w:rsidR="002743FD">
        <w:rPr>
          <w:rFonts w:ascii="Cambria" w:hAnsi="Cambria" w:cs="TimesNewRomanPSMT"/>
          <w:sz w:val="24"/>
        </w:rPr>
        <w:t xml:space="preserve">. </w:t>
      </w:r>
      <w:r w:rsidR="00F7444C">
        <w:rPr>
          <w:rFonts w:ascii="Cambria" w:hAnsi="Cambria" w:cs="TimesNewRomanPSMT"/>
          <w:sz w:val="24"/>
        </w:rPr>
        <w:t xml:space="preserve"> The variation in </w:t>
      </w:r>
      <w:r w:rsidR="00F7444C">
        <w:rPr>
          <w:rFonts w:ascii="Cambria" w:hAnsi="Cambria" w:cs="TimesNewRomanPSMT"/>
          <w:sz w:val="24"/>
        </w:rPr>
        <w:lastRenderedPageBreak/>
        <w:t xml:space="preserve">measured heights was also much lower, both within and among sites. Canopy height in Area D was not lower </w:t>
      </w:r>
      <w:r w:rsidR="008407CA">
        <w:rPr>
          <w:rFonts w:ascii="Cambria" w:hAnsi="Cambria" w:cs="TimesNewRomanPSMT"/>
          <w:sz w:val="24"/>
        </w:rPr>
        <w:t xml:space="preserve">than Areas A and C </w:t>
      </w:r>
      <w:r w:rsidR="00F7444C">
        <w:rPr>
          <w:rFonts w:ascii="Cambria" w:hAnsi="Cambria" w:cs="TimesNewRomanPSMT"/>
          <w:sz w:val="24"/>
        </w:rPr>
        <w:t>as it was in 2013.</w:t>
      </w:r>
    </w:p>
    <w:p w:rsidR="00F7444C" w:rsidRDefault="00F7444C" w:rsidP="002326B2">
      <w:pPr>
        <w:autoSpaceDE w:val="0"/>
        <w:autoSpaceDN w:val="0"/>
        <w:adjustRightInd w:val="0"/>
        <w:spacing w:after="0" w:line="240" w:lineRule="auto"/>
        <w:rPr>
          <w:rFonts w:ascii="Cambria" w:hAnsi="Cambria" w:cs="TimesNewRomanPSMT"/>
          <w:sz w:val="24"/>
        </w:rPr>
      </w:pPr>
    </w:p>
    <w:p w:rsidR="005C290B" w:rsidRDefault="005C290B" w:rsidP="002326B2">
      <w:pPr>
        <w:autoSpaceDE w:val="0"/>
        <w:autoSpaceDN w:val="0"/>
        <w:adjustRightInd w:val="0"/>
        <w:spacing w:after="0" w:line="240" w:lineRule="auto"/>
        <w:rPr>
          <w:rFonts w:ascii="Cambria" w:hAnsi="Cambria" w:cs="TimesNewRomanPSMT"/>
          <w:sz w:val="24"/>
        </w:rPr>
      </w:pPr>
    </w:p>
    <w:p w:rsidR="002326B2" w:rsidRPr="00F7365D" w:rsidRDefault="002326B2" w:rsidP="002326B2">
      <w:pPr>
        <w:autoSpaceDE w:val="0"/>
        <w:autoSpaceDN w:val="0"/>
        <w:adjustRightInd w:val="0"/>
        <w:spacing w:after="0" w:line="240" w:lineRule="auto"/>
        <w:rPr>
          <w:rFonts w:ascii="Cambria" w:hAnsi="Cambria" w:cs="TimesNewRomanPSMT"/>
          <w:sz w:val="20"/>
          <w:szCs w:val="20"/>
        </w:rPr>
      </w:pPr>
      <w:r>
        <w:rPr>
          <w:rFonts w:ascii="Cambria" w:hAnsi="Cambria" w:cs="TimesNewRomanPSMT"/>
          <w:sz w:val="24"/>
        </w:rPr>
        <w:t xml:space="preserve">Table </w:t>
      </w:r>
      <w:r w:rsidR="00F7444C">
        <w:rPr>
          <w:rFonts w:ascii="Cambria" w:hAnsi="Cambria" w:cs="TimesNewRomanPSMT"/>
          <w:sz w:val="24"/>
        </w:rPr>
        <w:t>6</w:t>
      </w:r>
      <w:r>
        <w:rPr>
          <w:rFonts w:ascii="Cambria" w:hAnsi="Cambria" w:cs="TimesNewRomanPSMT"/>
          <w:sz w:val="24"/>
        </w:rPr>
        <w:t xml:space="preserve">. Mean height of the low and the high canopy layers in 2013 and 2014 </w:t>
      </w:r>
      <w:r w:rsidRPr="00F7365D">
        <w:rPr>
          <w:rFonts w:ascii="Cambria" w:hAnsi="Cambria" w:cs="TimesNewRomanPSMT"/>
          <w:sz w:val="20"/>
          <w:szCs w:val="20"/>
        </w:rPr>
        <w:t>(with one standard deviation in parentheses).</w:t>
      </w:r>
    </w:p>
    <w:p w:rsidR="00F6707E" w:rsidRDefault="00F6707E" w:rsidP="00F6707E">
      <w:pPr>
        <w:autoSpaceDE w:val="0"/>
        <w:autoSpaceDN w:val="0"/>
        <w:adjustRightInd w:val="0"/>
        <w:spacing w:after="0" w:line="240" w:lineRule="auto"/>
        <w:rPr>
          <w:rFonts w:ascii="Cambria" w:hAnsi="Cambria" w:cs="TimesNewRomanPSMT"/>
          <w:sz w:val="24"/>
        </w:rPr>
      </w:pPr>
    </w:p>
    <w:tbl>
      <w:tblPr>
        <w:tblW w:w="5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31"/>
        <w:gridCol w:w="1146"/>
        <w:gridCol w:w="1131"/>
        <w:gridCol w:w="1146"/>
      </w:tblGrid>
      <w:tr w:rsidR="00F6707E" w:rsidRPr="00F6707E" w:rsidTr="002326B2">
        <w:trPr>
          <w:trHeight w:val="300"/>
          <w:jc w:val="center"/>
        </w:trPr>
        <w:tc>
          <w:tcPr>
            <w:tcW w:w="960" w:type="dxa"/>
            <w:shd w:val="clear" w:color="auto" w:fill="auto"/>
            <w:noWrap/>
            <w:vAlign w:val="bottom"/>
            <w:hideMark/>
          </w:tcPr>
          <w:p w:rsidR="00F6707E" w:rsidRPr="00F6707E" w:rsidRDefault="002326B2" w:rsidP="00F6707E">
            <w:pPr>
              <w:spacing w:after="0" w:line="240" w:lineRule="auto"/>
              <w:rPr>
                <w:rFonts w:eastAsia="Times New Roman"/>
                <w:color w:val="000000"/>
              </w:rPr>
            </w:pPr>
            <w:r>
              <w:rPr>
                <w:rFonts w:eastAsia="Times New Roman"/>
                <w:color w:val="000000"/>
              </w:rPr>
              <w:t>Area</w:t>
            </w:r>
          </w:p>
        </w:tc>
        <w:tc>
          <w:tcPr>
            <w:tcW w:w="2277" w:type="dxa"/>
            <w:gridSpan w:val="2"/>
            <w:shd w:val="clear" w:color="auto" w:fill="auto"/>
            <w:noWrap/>
            <w:vAlign w:val="bottom"/>
            <w:hideMark/>
          </w:tcPr>
          <w:p w:rsidR="00F6707E" w:rsidRPr="00F6707E" w:rsidRDefault="00F6707E" w:rsidP="00F6707E">
            <w:pPr>
              <w:spacing w:after="0" w:line="240" w:lineRule="auto"/>
              <w:jc w:val="center"/>
              <w:rPr>
                <w:rFonts w:eastAsia="Times New Roman"/>
                <w:color w:val="000000"/>
              </w:rPr>
            </w:pPr>
            <w:r w:rsidRPr="00F6707E">
              <w:rPr>
                <w:rFonts w:eastAsia="Times New Roman"/>
                <w:color w:val="000000"/>
              </w:rPr>
              <w:t>2013</w:t>
            </w:r>
          </w:p>
        </w:tc>
        <w:tc>
          <w:tcPr>
            <w:tcW w:w="2277" w:type="dxa"/>
            <w:gridSpan w:val="2"/>
            <w:shd w:val="clear" w:color="auto" w:fill="auto"/>
            <w:noWrap/>
            <w:vAlign w:val="bottom"/>
            <w:hideMark/>
          </w:tcPr>
          <w:p w:rsidR="00F6707E" w:rsidRPr="00F6707E" w:rsidRDefault="00F6707E" w:rsidP="00F6707E">
            <w:pPr>
              <w:spacing w:after="0" w:line="240" w:lineRule="auto"/>
              <w:jc w:val="center"/>
              <w:rPr>
                <w:rFonts w:eastAsia="Times New Roman"/>
                <w:color w:val="000000"/>
              </w:rPr>
            </w:pPr>
            <w:r w:rsidRPr="00F6707E">
              <w:rPr>
                <w:rFonts w:eastAsia="Times New Roman"/>
                <w:color w:val="000000"/>
              </w:rPr>
              <w:t>2014</w:t>
            </w:r>
          </w:p>
        </w:tc>
      </w:tr>
      <w:tr w:rsidR="00F6707E" w:rsidRPr="00F6707E" w:rsidTr="002326B2">
        <w:trPr>
          <w:trHeight w:val="300"/>
          <w:jc w:val="center"/>
        </w:trPr>
        <w:tc>
          <w:tcPr>
            <w:tcW w:w="960" w:type="dxa"/>
            <w:shd w:val="clear" w:color="auto" w:fill="auto"/>
            <w:noWrap/>
            <w:vAlign w:val="bottom"/>
            <w:hideMark/>
          </w:tcPr>
          <w:p w:rsidR="00F6707E" w:rsidRPr="00F6707E" w:rsidRDefault="00F6707E" w:rsidP="00F6707E">
            <w:pPr>
              <w:spacing w:after="0" w:line="240" w:lineRule="auto"/>
              <w:rPr>
                <w:rFonts w:eastAsia="Times New Roman"/>
                <w:color w:val="000000"/>
              </w:rPr>
            </w:pPr>
          </w:p>
        </w:tc>
        <w:tc>
          <w:tcPr>
            <w:tcW w:w="1131" w:type="dxa"/>
            <w:shd w:val="clear" w:color="auto" w:fill="auto"/>
            <w:noWrap/>
            <w:vAlign w:val="bottom"/>
            <w:hideMark/>
          </w:tcPr>
          <w:p w:rsidR="00F6707E" w:rsidRPr="00F6707E" w:rsidRDefault="00F6707E" w:rsidP="00F6707E">
            <w:pPr>
              <w:spacing w:after="0" w:line="240" w:lineRule="auto"/>
              <w:rPr>
                <w:rFonts w:eastAsia="Times New Roman"/>
                <w:color w:val="000000"/>
              </w:rPr>
            </w:pPr>
            <w:r w:rsidRPr="00F6707E">
              <w:rPr>
                <w:rFonts w:eastAsia="Times New Roman"/>
                <w:color w:val="000000"/>
              </w:rPr>
              <w:t xml:space="preserve"> Low canopy</w:t>
            </w:r>
          </w:p>
        </w:tc>
        <w:tc>
          <w:tcPr>
            <w:tcW w:w="1146" w:type="dxa"/>
            <w:shd w:val="clear" w:color="auto" w:fill="auto"/>
            <w:noWrap/>
            <w:vAlign w:val="bottom"/>
            <w:hideMark/>
          </w:tcPr>
          <w:p w:rsidR="00F6707E" w:rsidRPr="00F6707E" w:rsidRDefault="00F6707E" w:rsidP="00F6707E">
            <w:pPr>
              <w:spacing w:after="0" w:line="240" w:lineRule="auto"/>
              <w:rPr>
                <w:rFonts w:eastAsia="Times New Roman"/>
                <w:color w:val="000000"/>
              </w:rPr>
            </w:pPr>
            <w:r w:rsidRPr="00F6707E">
              <w:rPr>
                <w:rFonts w:eastAsia="Times New Roman"/>
                <w:color w:val="000000"/>
              </w:rPr>
              <w:t>High Canopy</w:t>
            </w:r>
          </w:p>
        </w:tc>
        <w:tc>
          <w:tcPr>
            <w:tcW w:w="1131" w:type="dxa"/>
            <w:shd w:val="clear" w:color="auto" w:fill="auto"/>
            <w:noWrap/>
            <w:vAlign w:val="bottom"/>
            <w:hideMark/>
          </w:tcPr>
          <w:p w:rsidR="00F6707E" w:rsidRPr="00F6707E" w:rsidRDefault="00F6707E" w:rsidP="00F6707E">
            <w:pPr>
              <w:spacing w:after="0" w:line="240" w:lineRule="auto"/>
              <w:rPr>
                <w:rFonts w:eastAsia="Times New Roman"/>
                <w:color w:val="000000"/>
              </w:rPr>
            </w:pPr>
            <w:r w:rsidRPr="00F6707E">
              <w:rPr>
                <w:rFonts w:eastAsia="Times New Roman"/>
                <w:color w:val="000000"/>
              </w:rPr>
              <w:t xml:space="preserve"> Low canopy</w:t>
            </w:r>
          </w:p>
        </w:tc>
        <w:tc>
          <w:tcPr>
            <w:tcW w:w="1146" w:type="dxa"/>
            <w:shd w:val="clear" w:color="auto" w:fill="auto"/>
            <w:noWrap/>
            <w:vAlign w:val="bottom"/>
            <w:hideMark/>
          </w:tcPr>
          <w:p w:rsidR="00F6707E" w:rsidRPr="00F6707E" w:rsidRDefault="00F6707E" w:rsidP="00F6707E">
            <w:pPr>
              <w:spacing w:after="0" w:line="240" w:lineRule="auto"/>
              <w:rPr>
                <w:rFonts w:eastAsia="Times New Roman"/>
                <w:color w:val="000000"/>
              </w:rPr>
            </w:pPr>
            <w:r w:rsidRPr="00F6707E">
              <w:rPr>
                <w:rFonts w:eastAsia="Times New Roman"/>
                <w:color w:val="000000"/>
              </w:rPr>
              <w:t>High Canopy</w:t>
            </w:r>
          </w:p>
        </w:tc>
      </w:tr>
      <w:tr w:rsidR="00F6707E" w:rsidRPr="00F6707E" w:rsidTr="002326B2">
        <w:trPr>
          <w:trHeight w:val="300"/>
          <w:jc w:val="center"/>
        </w:trPr>
        <w:tc>
          <w:tcPr>
            <w:tcW w:w="960" w:type="dxa"/>
            <w:shd w:val="clear" w:color="auto" w:fill="auto"/>
            <w:noWrap/>
            <w:vAlign w:val="bottom"/>
            <w:hideMark/>
          </w:tcPr>
          <w:p w:rsidR="00F6707E" w:rsidRPr="00F6707E" w:rsidRDefault="00F6707E" w:rsidP="00F6707E">
            <w:pPr>
              <w:spacing w:after="0" w:line="240" w:lineRule="auto"/>
              <w:rPr>
                <w:rFonts w:eastAsia="Times New Roman"/>
                <w:color w:val="000000"/>
              </w:rPr>
            </w:pPr>
            <w:r w:rsidRPr="00F6707E">
              <w:rPr>
                <w:rFonts w:eastAsia="Times New Roman"/>
                <w:color w:val="000000"/>
              </w:rPr>
              <w:t>A</w:t>
            </w:r>
          </w:p>
        </w:tc>
        <w:tc>
          <w:tcPr>
            <w:tcW w:w="1131" w:type="dxa"/>
            <w:shd w:val="clear" w:color="auto" w:fill="auto"/>
            <w:noWrap/>
            <w:vAlign w:val="bottom"/>
            <w:hideMark/>
          </w:tcPr>
          <w:p w:rsidR="00F6707E" w:rsidRPr="00F6707E" w:rsidRDefault="00F6707E" w:rsidP="00F6707E">
            <w:pPr>
              <w:spacing w:after="0" w:line="240" w:lineRule="auto"/>
              <w:rPr>
                <w:rFonts w:eastAsia="Times New Roman"/>
                <w:color w:val="000000"/>
              </w:rPr>
            </w:pPr>
            <w:r>
              <w:rPr>
                <w:rFonts w:eastAsia="Times New Roman"/>
                <w:color w:val="000000"/>
              </w:rPr>
              <w:t>39</w:t>
            </w:r>
            <w:r w:rsidR="002326B2">
              <w:rPr>
                <w:rFonts w:eastAsia="Times New Roman"/>
                <w:color w:val="000000"/>
              </w:rPr>
              <w:t xml:space="preserve"> (13)</w:t>
            </w:r>
          </w:p>
        </w:tc>
        <w:tc>
          <w:tcPr>
            <w:tcW w:w="1146" w:type="dxa"/>
            <w:shd w:val="clear" w:color="auto" w:fill="auto"/>
            <w:noWrap/>
            <w:vAlign w:val="bottom"/>
            <w:hideMark/>
          </w:tcPr>
          <w:p w:rsidR="00F6707E" w:rsidRPr="00F6707E" w:rsidRDefault="00194BB4" w:rsidP="00F6707E">
            <w:pPr>
              <w:spacing w:after="0" w:line="240" w:lineRule="auto"/>
              <w:rPr>
                <w:rFonts w:eastAsia="Times New Roman"/>
                <w:color w:val="000000"/>
              </w:rPr>
            </w:pPr>
            <w:r>
              <w:rPr>
                <w:rFonts w:eastAsia="Times New Roman"/>
                <w:color w:val="000000"/>
              </w:rPr>
              <w:t>122</w:t>
            </w:r>
            <w:r w:rsidR="002326B2">
              <w:rPr>
                <w:rFonts w:eastAsia="Times New Roman"/>
                <w:color w:val="000000"/>
              </w:rPr>
              <w:t xml:space="preserve"> (42)</w:t>
            </w:r>
          </w:p>
        </w:tc>
        <w:tc>
          <w:tcPr>
            <w:tcW w:w="1131" w:type="dxa"/>
            <w:shd w:val="clear" w:color="auto" w:fill="auto"/>
            <w:noWrap/>
            <w:vAlign w:val="bottom"/>
            <w:hideMark/>
          </w:tcPr>
          <w:p w:rsidR="00F6707E" w:rsidRPr="00F6707E" w:rsidRDefault="00F6707E" w:rsidP="00F6707E">
            <w:pPr>
              <w:spacing w:after="0" w:line="240" w:lineRule="auto"/>
              <w:jc w:val="center"/>
              <w:rPr>
                <w:rFonts w:eastAsia="Times New Roman"/>
                <w:color w:val="000000"/>
              </w:rPr>
            </w:pPr>
            <w:r w:rsidRPr="00F6707E">
              <w:rPr>
                <w:rFonts w:eastAsia="Times New Roman"/>
                <w:color w:val="000000"/>
              </w:rPr>
              <w:t>28 (9)</w:t>
            </w:r>
          </w:p>
        </w:tc>
        <w:tc>
          <w:tcPr>
            <w:tcW w:w="1146" w:type="dxa"/>
            <w:shd w:val="clear" w:color="auto" w:fill="auto"/>
            <w:noWrap/>
            <w:vAlign w:val="bottom"/>
            <w:hideMark/>
          </w:tcPr>
          <w:p w:rsidR="00F6707E" w:rsidRPr="00F6707E" w:rsidRDefault="00F6707E" w:rsidP="00F6707E">
            <w:pPr>
              <w:spacing w:after="0" w:line="240" w:lineRule="auto"/>
              <w:jc w:val="center"/>
              <w:rPr>
                <w:rFonts w:eastAsia="Times New Roman"/>
                <w:color w:val="000000"/>
              </w:rPr>
            </w:pPr>
            <w:r w:rsidRPr="00F6707E">
              <w:rPr>
                <w:rFonts w:eastAsia="Times New Roman"/>
                <w:color w:val="000000"/>
              </w:rPr>
              <w:t>44 (12)</w:t>
            </w:r>
          </w:p>
        </w:tc>
      </w:tr>
      <w:tr w:rsidR="00F6707E" w:rsidRPr="00F6707E" w:rsidTr="002326B2">
        <w:trPr>
          <w:trHeight w:val="300"/>
          <w:jc w:val="center"/>
        </w:trPr>
        <w:tc>
          <w:tcPr>
            <w:tcW w:w="960" w:type="dxa"/>
            <w:shd w:val="clear" w:color="auto" w:fill="auto"/>
            <w:noWrap/>
            <w:vAlign w:val="bottom"/>
            <w:hideMark/>
          </w:tcPr>
          <w:p w:rsidR="00F6707E" w:rsidRPr="00F6707E" w:rsidRDefault="00F6707E" w:rsidP="00F6707E">
            <w:pPr>
              <w:spacing w:after="0" w:line="240" w:lineRule="auto"/>
              <w:rPr>
                <w:rFonts w:eastAsia="Times New Roman"/>
                <w:color w:val="000000"/>
              </w:rPr>
            </w:pPr>
            <w:r w:rsidRPr="00F6707E">
              <w:rPr>
                <w:rFonts w:eastAsia="Times New Roman"/>
                <w:color w:val="000000"/>
              </w:rPr>
              <w:t>C</w:t>
            </w:r>
          </w:p>
        </w:tc>
        <w:tc>
          <w:tcPr>
            <w:tcW w:w="1131" w:type="dxa"/>
            <w:shd w:val="clear" w:color="auto" w:fill="auto"/>
            <w:noWrap/>
            <w:vAlign w:val="bottom"/>
            <w:hideMark/>
          </w:tcPr>
          <w:p w:rsidR="00F6707E" w:rsidRPr="00F6707E" w:rsidRDefault="00194BB4" w:rsidP="00F6707E">
            <w:pPr>
              <w:spacing w:after="0" w:line="240" w:lineRule="auto"/>
              <w:rPr>
                <w:rFonts w:eastAsia="Times New Roman"/>
                <w:color w:val="000000"/>
              </w:rPr>
            </w:pPr>
            <w:r>
              <w:rPr>
                <w:rFonts w:eastAsia="Times New Roman"/>
                <w:color w:val="000000"/>
              </w:rPr>
              <w:t>59</w:t>
            </w:r>
            <w:r w:rsidR="002326B2">
              <w:rPr>
                <w:rFonts w:eastAsia="Times New Roman"/>
                <w:color w:val="000000"/>
              </w:rPr>
              <w:t xml:space="preserve"> (12)</w:t>
            </w:r>
          </w:p>
        </w:tc>
        <w:tc>
          <w:tcPr>
            <w:tcW w:w="1146" w:type="dxa"/>
            <w:shd w:val="clear" w:color="auto" w:fill="auto"/>
            <w:noWrap/>
            <w:vAlign w:val="bottom"/>
            <w:hideMark/>
          </w:tcPr>
          <w:p w:rsidR="00F6707E" w:rsidRPr="00F6707E" w:rsidRDefault="00194BB4" w:rsidP="00F6707E">
            <w:pPr>
              <w:spacing w:after="0" w:line="240" w:lineRule="auto"/>
              <w:rPr>
                <w:rFonts w:eastAsia="Times New Roman"/>
                <w:color w:val="000000"/>
              </w:rPr>
            </w:pPr>
            <w:r>
              <w:rPr>
                <w:rFonts w:eastAsia="Times New Roman"/>
                <w:color w:val="000000"/>
              </w:rPr>
              <w:t>126</w:t>
            </w:r>
            <w:r w:rsidR="002326B2">
              <w:rPr>
                <w:rFonts w:eastAsia="Times New Roman"/>
                <w:color w:val="000000"/>
              </w:rPr>
              <w:t xml:space="preserve"> (48)</w:t>
            </w:r>
          </w:p>
        </w:tc>
        <w:tc>
          <w:tcPr>
            <w:tcW w:w="1131" w:type="dxa"/>
            <w:shd w:val="clear" w:color="auto" w:fill="auto"/>
            <w:noWrap/>
            <w:vAlign w:val="bottom"/>
            <w:hideMark/>
          </w:tcPr>
          <w:p w:rsidR="00F6707E" w:rsidRPr="00F6707E" w:rsidRDefault="00F6707E" w:rsidP="00F6707E">
            <w:pPr>
              <w:spacing w:after="0" w:line="240" w:lineRule="auto"/>
              <w:jc w:val="center"/>
              <w:rPr>
                <w:rFonts w:eastAsia="Times New Roman"/>
                <w:color w:val="000000"/>
              </w:rPr>
            </w:pPr>
            <w:r w:rsidRPr="00F6707E">
              <w:rPr>
                <w:rFonts w:eastAsia="Times New Roman"/>
                <w:color w:val="000000"/>
              </w:rPr>
              <w:t>29 (8)</w:t>
            </w:r>
          </w:p>
        </w:tc>
        <w:tc>
          <w:tcPr>
            <w:tcW w:w="1146" w:type="dxa"/>
            <w:shd w:val="clear" w:color="auto" w:fill="auto"/>
            <w:noWrap/>
            <w:vAlign w:val="bottom"/>
            <w:hideMark/>
          </w:tcPr>
          <w:p w:rsidR="00F6707E" w:rsidRPr="00F6707E" w:rsidRDefault="00F6707E" w:rsidP="00F6707E">
            <w:pPr>
              <w:spacing w:after="0" w:line="240" w:lineRule="auto"/>
              <w:jc w:val="center"/>
              <w:rPr>
                <w:rFonts w:eastAsia="Times New Roman"/>
                <w:color w:val="000000"/>
              </w:rPr>
            </w:pPr>
            <w:r w:rsidRPr="00F6707E">
              <w:rPr>
                <w:rFonts w:eastAsia="Times New Roman"/>
                <w:color w:val="000000"/>
              </w:rPr>
              <w:t>55 (17)</w:t>
            </w:r>
          </w:p>
        </w:tc>
      </w:tr>
      <w:tr w:rsidR="00F6707E" w:rsidRPr="00F6707E" w:rsidTr="002326B2">
        <w:trPr>
          <w:trHeight w:val="300"/>
          <w:jc w:val="center"/>
        </w:trPr>
        <w:tc>
          <w:tcPr>
            <w:tcW w:w="960" w:type="dxa"/>
            <w:shd w:val="clear" w:color="auto" w:fill="auto"/>
            <w:noWrap/>
            <w:vAlign w:val="bottom"/>
            <w:hideMark/>
          </w:tcPr>
          <w:p w:rsidR="00F6707E" w:rsidRPr="00F6707E" w:rsidRDefault="00F6707E" w:rsidP="00F6707E">
            <w:pPr>
              <w:spacing w:after="0" w:line="240" w:lineRule="auto"/>
              <w:rPr>
                <w:rFonts w:eastAsia="Times New Roman"/>
                <w:color w:val="000000"/>
              </w:rPr>
            </w:pPr>
            <w:r w:rsidRPr="00F6707E">
              <w:rPr>
                <w:rFonts w:eastAsia="Times New Roman"/>
                <w:color w:val="000000"/>
              </w:rPr>
              <w:t>D</w:t>
            </w:r>
          </w:p>
        </w:tc>
        <w:tc>
          <w:tcPr>
            <w:tcW w:w="1131" w:type="dxa"/>
            <w:shd w:val="clear" w:color="auto" w:fill="auto"/>
            <w:noWrap/>
            <w:vAlign w:val="bottom"/>
            <w:hideMark/>
          </w:tcPr>
          <w:p w:rsidR="00F6707E" w:rsidRPr="00F6707E" w:rsidRDefault="00194BB4" w:rsidP="00F6707E">
            <w:pPr>
              <w:spacing w:after="0" w:line="240" w:lineRule="auto"/>
              <w:rPr>
                <w:rFonts w:eastAsia="Times New Roman"/>
                <w:color w:val="000000"/>
              </w:rPr>
            </w:pPr>
            <w:r>
              <w:rPr>
                <w:rFonts w:eastAsia="Times New Roman"/>
                <w:color w:val="000000"/>
              </w:rPr>
              <w:t>38</w:t>
            </w:r>
            <w:r w:rsidR="002326B2">
              <w:rPr>
                <w:rFonts w:eastAsia="Times New Roman"/>
                <w:color w:val="000000"/>
              </w:rPr>
              <w:t xml:space="preserve"> (7)</w:t>
            </w:r>
          </w:p>
        </w:tc>
        <w:tc>
          <w:tcPr>
            <w:tcW w:w="1146" w:type="dxa"/>
            <w:shd w:val="clear" w:color="auto" w:fill="auto"/>
            <w:noWrap/>
            <w:vAlign w:val="bottom"/>
            <w:hideMark/>
          </w:tcPr>
          <w:p w:rsidR="00F6707E" w:rsidRPr="00F6707E" w:rsidRDefault="00194BB4" w:rsidP="00F6707E">
            <w:pPr>
              <w:spacing w:after="0" w:line="240" w:lineRule="auto"/>
              <w:rPr>
                <w:rFonts w:eastAsia="Times New Roman"/>
                <w:color w:val="000000"/>
              </w:rPr>
            </w:pPr>
            <w:r>
              <w:rPr>
                <w:rFonts w:eastAsia="Times New Roman"/>
                <w:color w:val="000000"/>
              </w:rPr>
              <w:t>86</w:t>
            </w:r>
            <w:r w:rsidR="002326B2">
              <w:rPr>
                <w:rFonts w:eastAsia="Times New Roman"/>
                <w:color w:val="000000"/>
              </w:rPr>
              <w:t xml:space="preserve"> (5)</w:t>
            </w:r>
          </w:p>
        </w:tc>
        <w:tc>
          <w:tcPr>
            <w:tcW w:w="1131" w:type="dxa"/>
            <w:shd w:val="clear" w:color="auto" w:fill="auto"/>
            <w:noWrap/>
            <w:vAlign w:val="bottom"/>
            <w:hideMark/>
          </w:tcPr>
          <w:p w:rsidR="00F6707E" w:rsidRPr="00F6707E" w:rsidRDefault="00F6707E" w:rsidP="00F6707E">
            <w:pPr>
              <w:spacing w:after="0" w:line="240" w:lineRule="auto"/>
              <w:jc w:val="center"/>
              <w:rPr>
                <w:rFonts w:eastAsia="Times New Roman"/>
                <w:color w:val="000000"/>
              </w:rPr>
            </w:pPr>
            <w:r w:rsidRPr="00F6707E">
              <w:rPr>
                <w:rFonts w:eastAsia="Times New Roman"/>
                <w:color w:val="000000"/>
              </w:rPr>
              <w:t>33 (5)</w:t>
            </w:r>
          </w:p>
        </w:tc>
        <w:tc>
          <w:tcPr>
            <w:tcW w:w="1146" w:type="dxa"/>
            <w:shd w:val="clear" w:color="auto" w:fill="auto"/>
            <w:noWrap/>
            <w:vAlign w:val="bottom"/>
            <w:hideMark/>
          </w:tcPr>
          <w:p w:rsidR="00F6707E" w:rsidRPr="00F6707E" w:rsidRDefault="00F6707E" w:rsidP="00F6707E">
            <w:pPr>
              <w:spacing w:after="0" w:line="240" w:lineRule="auto"/>
              <w:jc w:val="center"/>
              <w:rPr>
                <w:rFonts w:eastAsia="Times New Roman"/>
                <w:color w:val="000000"/>
              </w:rPr>
            </w:pPr>
            <w:r w:rsidRPr="00F6707E">
              <w:rPr>
                <w:rFonts w:eastAsia="Times New Roman"/>
                <w:color w:val="000000"/>
              </w:rPr>
              <w:t>44 (4)</w:t>
            </w:r>
          </w:p>
        </w:tc>
      </w:tr>
    </w:tbl>
    <w:p w:rsidR="00F7444C" w:rsidRDefault="00F7444C" w:rsidP="00F7444C">
      <w:pPr>
        <w:autoSpaceDE w:val="0"/>
        <w:autoSpaceDN w:val="0"/>
        <w:adjustRightInd w:val="0"/>
        <w:spacing w:after="0" w:line="240" w:lineRule="auto"/>
        <w:rPr>
          <w:rFonts w:ascii="Cambria" w:hAnsi="Cambria" w:cs="TimesNewRomanPSMT"/>
          <w:sz w:val="24"/>
        </w:rPr>
      </w:pPr>
    </w:p>
    <w:p w:rsidR="00EA2F61" w:rsidRDefault="00F7444C" w:rsidP="00D57B7D">
      <w:pPr>
        <w:autoSpaceDE w:val="0"/>
        <w:autoSpaceDN w:val="0"/>
        <w:adjustRightInd w:val="0"/>
        <w:spacing w:after="0"/>
        <w:rPr>
          <w:rFonts w:ascii="Cambria" w:hAnsi="Cambria" w:cs="TimesNewRomanPSMT"/>
          <w:sz w:val="24"/>
        </w:rPr>
      </w:pPr>
      <w:r>
        <w:rPr>
          <w:rFonts w:ascii="Cambria" w:hAnsi="Cambria" w:cs="TimesNewRomanPSMT"/>
          <w:sz w:val="24"/>
        </w:rPr>
        <w:t xml:space="preserve">Plant cover was summed for each guild by transect and then the mean was calculated to illustrate the dense multi-layered canopy present throughout the coastal grassland for all three units (Figure 8). </w:t>
      </w:r>
      <w:r w:rsidR="00EA2F61">
        <w:rPr>
          <w:rFonts w:ascii="Cambria" w:hAnsi="Cambria" w:cs="TimesNewRomanPSMT"/>
          <w:sz w:val="24"/>
        </w:rPr>
        <w:t>The EAG guild was dominant</w:t>
      </w:r>
      <w:r w:rsidR="001319B9">
        <w:rPr>
          <w:rFonts w:ascii="Cambria" w:hAnsi="Cambria" w:cs="TimesNewRomanPSMT"/>
          <w:sz w:val="24"/>
        </w:rPr>
        <w:t xml:space="preserve"> </w:t>
      </w:r>
      <w:r w:rsidR="007D04BB">
        <w:rPr>
          <w:rFonts w:ascii="Cambria" w:hAnsi="Cambria" w:cs="TimesNewRomanPSMT"/>
          <w:sz w:val="24"/>
        </w:rPr>
        <w:t>with absolute cover of more than 100%. In 2013, absolute cover of annual grasses was about 150%. The</w:t>
      </w:r>
      <w:r w:rsidR="001319B9">
        <w:rPr>
          <w:rFonts w:ascii="Cambria" w:hAnsi="Cambria" w:cs="TimesNewRomanPSMT"/>
          <w:sz w:val="24"/>
        </w:rPr>
        <w:t xml:space="preserve"> E</w:t>
      </w:r>
      <w:r w:rsidR="00647D29">
        <w:rPr>
          <w:rFonts w:ascii="Cambria" w:hAnsi="Cambria" w:cs="TimesNewRomanPSMT"/>
          <w:sz w:val="24"/>
        </w:rPr>
        <w:t>A</w:t>
      </w:r>
      <w:r w:rsidR="001319B9">
        <w:rPr>
          <w:rFonts w:ascii="Cambria" w:hAnsi="Cambria" w:cs="TimesNewRomanPSMT"/>
          <w:sz w:val="24"/>
        </w:rPr>
        <w:t xml:space="preserve">F </w:t>
      </w:r>
      <w:r w:rsidR="007D04BB">
        <w:rPr>
          <w:rFonts w:ascii="Cambria" w:hAnsi="Cambria" w:cs="TimesNewRomanPSMT"/>
          <w:sz w:val="24"/>
        </w:rPr>
        <w:t>guild was considerably smaller than in 2013 because much less wild radish was present. The</w:t>
      </w:r>
      <w:r w:rsidR="00EA2F61">
        <w:rPr>
          <w:rFonts w:ascii="Cambria" w:hAnsi="Cambria" w:cs="TimesNewRomanPSMT"/>
          <w:sz w:val="24"/>
        </w:rPr>
        <w:t xml:space="preserve"> </w:t>
      </w:r>
      <w:r w:rsidR="00647D29">
        <w:rPr>
          <w:rFonts w:ascii="Cambria" w:hAnsi="Cambria" w:cs="TimesNewRomanPSMT"/>
          <w:sz w:val="24"/>
        </w:rPr>
        <w:t>EP</w:t>
      </w:r>
      <w:r w:rsidR="001319B9">
        <w:rPr>
          <w:rFonts w:ascii="Cambria" w:hAnsi="Cambria" w:cs="TimesNewRomanPSMT"/>
          <w:sz w:val="24"/>
        </w:rPr>
        <w:t>F</w:t>
      </w:r>
      <w:r w:rsidR="007D04BB">
        <w:rPr>
          <w:rFonts w:ascii="Cambria" w:hAnsi="Cambria" w:cs="TimesNewRomanPSMT"/>
          <w:sz w:val="24"/>
        </w:rPr>
        <w:t xml:space="preserve"> guild was similar</w:t>
      </w:r>
      <w:r w:rsidR="001319B9">
        <w:rPr>
          <w:rFonts w:ascii="Cambria" w:hAnsi="Cambria" w:cs="TimesNewRomanPSMT"/>
          <w:sz w:val="24"/>
        </w:rPr>
        <w:t>. The</w:t>
      </w:r>
      <w:r w:rsidR="00EA2F61">
        <w:rPr>
          <w:rFonts w:ascii="Cambria" w:hAnsi="Cambria" w:cs="TimesNewRomanPSMT"/>
          <w:sz w:val="24"/>
        </w:rPr>
        <w:t xml:space="preserve"> EPG and NPG</w:t>
      </w:r>
      <w:r w:rsidR="001319B9">
        <w:rPr>
          <w:rFonts w:ascii="Cambria" w:hAnsi="Cambria" w:cs="TimesNewRomanPSMT"/>
          <w:sz w:val="24"/>
        </w:rPr>
        <w:t xml:space="preserve"> guilds</w:t>
      </w:r>
      <w:r w:rsidR="00EA2F61">
        <w:rPr>
          <w:rFonts w:ascii="Cambria" w:hAnsi="Cambria" w:cs="TimesNewRomanPSMT"/>
          <w:sz w:val="24"/>
        </w:rPr>
        <w:t xml:space="preserve"> both </w:t>
      </w:r>
      <w:r w:rsidR="001319B9">
        <w:rPr>
          <w:rFonts w:ascii="Cambria" w:hAnsi="Cambria" w:cs="TimesNewRomanPSMT"/>
          <w:sz w:val="24"/>
        </w:rPr>
        <w:t>had an</w:t>
      </w:r>
      <w:r w:rsidR="00EA2F61">
        <w:rPr>
          <w:rFonts w:ascii="Cambria" w:hAnsi="Cambria" w:cs="TimesNewRomanPSMT"/>
          <w:sz w:val="24"/>
        </w:rPr>
        <w:t xml:space="preserve"> average 6% of a</w:t>
      </w:r>
      <w:r w:rsidR="007D04BB">
        <w:rPr>
          <w:rFonts w:ascii="Cambria" w:hAnsi="Cambria" w:cs="TimesNewRomanPSMT"/>
          <w:sz w:val="24"/>
        </w:rPr>
        <w:t>bsolute cover. A</w:t>
      </w:r>
      <w:r>
        <w:rPr>
          <w:rFonts w:ascii="Cambria" w:hAnsi="Cambria" w:cs="TimesNewRomanPSMT"/>
          <w:sz w:val="24"/>
        </w:rPr>
        <w:t>bsolute plant</w:t>
      </w:r>
      <w:r w:rsidR="00EA2F61">
        <w:rPr>
          <w:rFonts w:ascii="Cambria" w:hAnsi="Cambria" w:cs="TimesNewRomanPSMT"/>
          <w:sz w:val="24"/>
        </w:rPr>
        <w:t xml:space="preserve"> cover of all exotic species was 160% with only 6% native cover.</w:t>
      </w:r>
      <w:r w:rsidR="00F16D50">
        <w:rPr>
          <w:rFonts w:ascii="Cambria" w:hAnsi="Cambria" w:cs="TimesNewRomanPSMT"/>
          <w:sz w:val="24"/>
        </w:rPr>
        <w:t xml:space="preserve"> Average bare ground cover across all sites was 9.3% (Stdev9.6).</w:t>
      </w:r>
    </w:p>
    <w:p w:rsidR="00647D29" w:rsidRDefault="00647D29" w:rsidP="00647D29">
      <w:pPr>
        <w:keepNext/>
        <w:autoSpaceDE w:val="0"/>
        <w:autoSpaceDN w:val="0"/>
        <w:adjustRightInd w:val="0"/>
        <w:spacing w:after="0" w:line="240" w:lineRule="auto"/>
        <w:rPr>
          <w:rFonts w:ascii="Segoe UI" w:eastAsiaTheme="minorHAnsi" w:hAnsi="Segoe UI" w:cs="Segoe UI"/>
          <w:b/>
          <w:bCs/>
          <w:color w:val="000000"/>
        </w:rPr>
      </w:pPr>
    </w:p>
    <w:p w:rsidR="007D04BB" w:rsidRDefault="007D04BB" w:rsidP="007D04BB">
      <w:pPr>
        <w:autoSpaceDE w:val="0"/>
        <w:autoSpaceDN w:val="0"/>
        <w:adjustRightInd w:val="0"/>
        <w:spacing w:after="0" w:line="240" w:lineRule="auto"/>
        <w:jc w:val="center"/>
        <w:rPr>
          <w:rFonts w:ascii="Segoe UI" w:eastAsiaTheme="minorHAnsi" w:hAnsi="Segoe UI" w:cs="Segoe UI"/>
          <w:color w:val="000000"/>
          <w:sz w:val="18"/>
          <w:szCs w:val="18"/>
        </w:rPr>
      </w:pPr>
      <w:r>
        <w:rPr>
          <w:rFonts w:ascii="Segoe UI" w:eastAsiaTheme="minorHAnsi" w:hAnsi="Segoe UI" w:cs="Segoe UI"/>
          <w:noProof/>
          <w:color w:val="000000"/>
          <w:sz w:val="18"/>
          <w:szCs w:val="18"/>
        </w:rPr>
        <w:drawing>
          <wp:inline distT="0" distB="0" distL="0" distR="0">
            <wp:extent cx="2816352" cy="299008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16352" cy="2990088"/>
                    </a:xfrm>
                    <a:prstGeom prst="rect">
                      <a:avLst/>
                    </a:prstGeom>
                    <a:noFill/>
                    <a:ln>
                      <a:noFill/>
                    </a:ln>
                  </pic:spPr>
                </pic:pic>
              </a:graphicData>
            </a:graphic>
          </wp:inline>
        </w:drawing>
      </w:r>
    </w:p>
    <w:p w:rsidR="00FC6E08" w:rsidRDefault="00FC6E08" w:rsidP="00FC6E08">
      <w:pPr>
        <w:autoSpaceDE w:val="0"/>
        <w:autoSpaceDN w:val="0"/>
        <w:adjustRightInd w:val="0"/>
        <w:spacing w:after="0" w:line="240" w:lineRule="auto"/>
        <w:rPr>
          <w:rFonts w:asciiTheme="majorHAnsi" w:eastAsiaTheme="minorHAnsi" w:hAnsiTheme="majorHAnsi" w:cs="Arial"/>
          <w:color w:val="000000"/>
          <w:sz w:val="18"/>
          <w:szCs w:val="18"/>
        </w:rPr>
      </w:pPr>
      <w:r>
        <w:rPr>
          <w:rFonts w:ascii="Cambria" w:hAnsi="Cambria" w:cs="TimesNewRomanPSMT"/>
          <w:sz w:val="24"/>
        </w:rPr>
        <w:t>Figure 8. Mean absolute percent cover of f</w:t>
      </w:r>
      <w:r w:rsidR="00EA2F61">
        <w:rPr>
          <w:rFonts w:ascii="Cambria" w:hAnsi="Cambria" w:cs="TimesNewRomanPSMT"/>
          <w:sz w:val="24"/>
        </w:rPr>
        <w:t xml:space="preserve">ive </w:t>
      </w:r>
      <w:r>
        <w:rPr>
          <w:rFonts w:ascii="Cambria" w:hAnsi="Cambria" w:cs="TimesNewRomanPSMT"/>
          <w:sz w:val="24"/>
        </w:rPr>
        <w:t xml:space="preserve">plants guilds across Areas A-C at Arana Gulch. </w:t>
      </w:r>
      <w:r w:rsidRPr="00CF6056">
        <w:rPr>
          <w:rFonts w:asciiTheme="majorHAnsi" w:eastAsiaTheme="minorHAnsi" w:hAnsiTheme="majorHAnsi" w:cs="Arial"/>
          <w:color w:val="000000"/>
          <w:sz w:val="18"/>
          <w:szCs w:val="18"/>
        </w:rPr>
        <w:t>Each error bar is constructed using 1 standard error from the mean.</w:t>
      </w:r>
    </w:p>
    <w:p w:rsidR="00FC6E08" w:rsidRDefault="00FC6E08" w:rsidP="00FC6E08">
      <w:pPr>
        <w:autoSpaceDE w:val="0"/>
        <w:autoSpaceDN w:val="0"/>
        <w:adjustRightInd w:val="0"/>
        <w:spacing w:after="0" w:line="240" w:lineRule="auto"/>
        <w:jc w:val="center"/>
        <w:rPr>
          <w:rFonts w:ascii="Segoe UI" w:eastAsiaTheme="minorHAnsi" w:hAnsi="Segoe UI" w:cs="Segoe UI"/>
          <w:color w:val="000000"/>
          <w:sz w:val="18"/>
          <w:szCs w:val="18"/>
        </w:rPr>
      </w:pPr>
    </w:p>
    <w:p w:rsidR="004B3D30" w:rsidRDefault="004B3D30" w:rsidP="004F2D2C">
      <w:pPr>
        <w:pStyle w:val="Heading1"/>
        <w:rPr>
          <w:rFonts w:ascii="Cambria" w:hAnsi="Cambria" w:cs="TimesNewRomanPSMT"/>
          <w:b w:val="0"/>
          <w:sz w:val="24"/>
        </w:rPr>
      </w:pPr>
      <w:bookmarkStart w:id="17" w:name="_Toc403461576"/>
      <w:r>
        <w:rPr>
          <w:rFonts w:ascii="Cambria" w:hAnsi="Cambria" w:cs="TimesNewRomanPSMT"/>
          <w:b w:val="0"/>
          <w:sz w:val="24"/>
        </w:rPr>
        <w:lastRenderedPageBreak/>
        <w:t>Discussion</w:t>
      </w:r>
      <w:bookmarkEnd w:id="17"/>
    </w:p>
    <w:p w:rsidR="002D0DC2" w:rsidRDefault="002D0DC2" w:rsidP="002D0DC2">
      <w:pPr>
        <w:autoSpaceDE w:val="0"/>
        <w:autoSpaceDN w:val="0"/>
        <w:adjustRightInd w:val="0"/>
        <w:spacing w:after="0"/>
        <w:rPr>
          <w:rFonts w:ascii="Cambria" w:hAnsi="Cambria" w:cs="TimesNewRomanPSMT"/>
          <w:sz w:val="24"/>
        </w:rPr>
      </w:pPr>
      <w:r>
        <w:rPr>
          <w:rFonts w:ascii="Cambria" w:hAnsi="Cambria" w:cs="TimesNewRomanPSMT"/>
          <w:sz w:val="24"/>
        </w:rPr>
        <w:t>As in 2013, the sampled coastal prairie vegetation at Arana Gulch was comprised almost exclusively of non-native species with high cover, a large thatch accumulation, and almost no bare ground. Canopy height was much lower in 2014 because of the record dry conditio</w:t>
      </w:r>
      <w:r w:rsidR="00EF3801">
        <w:rPr>
          <w:rFonts w:ascii="Cambria" w:hAnsi="Cambria" w:cs="TimesNewRomanPSMT"/>
          <w:sz w:val="24"/>
        </w:rPr>
        <w:t>ns.</w:t>
      </w:r>
      <w:r w:rsidRPr="002D0DC2">
        <w:rPr>
          <w:rFonts w:ascii="Cambria" w:hAnsi="Cambria" w:cs="TimesNewRomanPSMT"/>
          <w:sz w:val="24"/>
          <w:szCs w:val="24"/>
        </w:rPr>
        <w:t xml:space="preserve"> The low layer of </w:t>
      </w:r>
      <w:r w:rsidRPr="002D0DC2">
        <w:rPr>
          <w:rFonts w:ascii="Cambria" w:hAnsi="Cambria" w:cs="TimesNewRomanPSMT"/>
          <w:i/>
          <w:sz w:val="24"/>
          <w:szCs w:val="24"/>
        </w:rPr>
        <w:t>Festuca myuros</w:t>
      </w:r>
      <w:r w:rsidR="00D57B7D">
        <w:rPr>
          <w:rFonts w:ascii="Cambria" w:hAnsi="Cambria" w:cs="TimesNewRomanPSMT"/>
          <w:sz w:val="24"/>
          <w:szCs w:val="24"/>
        </w:rPr>
        <w:t xml:space="preserve"> </w:t>
      </w:r>
      <w:r w:rsidRPr="002D0DC2">
        <w:rPr>
          <w:rFonts w:ascii="Cambria" w:hAnsi="Cambria" w:cs="TimesNewRomanPSMT"/>
          <w:sz w:val="24"/>
          <w:szCs w:val="24"/>
        </w:rPr>
        <w:t xml:space="preserve">that was ubiquitous in 2013 was not as prevalent in 2014. </w:t>
      </w:r>
      <w:r w:rsidR="00D57B7D" w:rsidRPr="008E66E4">
        <w:rPr>
          <w:rFonts w:ascii="Cambria" w:hAnsi="Cambria" w:cs="TimesNewRomanPSMT"/>
          <w:i/>
          <w:sz w:val="24"/>
        </w:rPr>
        <w:t>Bromus diandrus</w:t>
      </w:r>
      <w:r w:rsidR="00D57B7D">
        <w:rPr>
          <w:rFonts w:ascii="Cambria" w:hAnsi="Cambria" w:cs="TimesNewRomanPSMT"/>
          <w:sz w:val="24"/>
        </w:rPr>
        <w:t xml:space="preserve"> was much more dominant this year along with </w:t>
      </w:r>
      <w:r w:rsidR="00D57B7D" w:rsidRPr="00DD0AEA">
        <w:rPr>
          <w:rFonts w:ascii="Cambria" w:hAnsi="Cambria" w:cs="TimesNewRomanPSMT"/>
          <w:i/>
          <w:sz w:val="24"/>
        </w:rPr>
        <w:t>Avena fatua</w:t>
      </w:r>
      <w:r w:rsidR="00D57B7D">
        <w:rPr>
          <w:rFonts w:ascii="Cambria" w:hAnsi="Cambria" w:cs="TimesNewRomanPSMT"/>
          <w:sz w:val="24"/>
        </w:rPr>
        <w:t>. The</w:t>
      </w:r>
      <w:r>
        <w:rPr>
          <w:rFonts w:ascii="Cambria" w:hAnsi="Cambria" w:cs="TimesNewRomanPSMT"/>
          <w:sz w:val="24"/>
        </w:rPr>
        <w:t xml:space="preserve"> </w:t>
      </w:r>
      <w:r w:rsidRPr="00DD0AEA">
        <w:rPr>
          <w:rFonts w:ascii="Cambria" w:hAnsi="Cambria" w:cs="TimesNewRomanPSMT"/>
          <w:i/>
          <w:sz w:val="24"/>
        </w:rPr>
        <w:t>Raphanus sativa</w:t>
      </w:r>
      <w:r>
        <w:rPr>
          <w:rFonts w:ascii="Cambria" w:hAnsi="Cambria" w:cs="TimesNewRomanPSMT"/>
          <w:sz w:val="24"/>
        </w:rPr>
        <w:t xml:space="preserve"> was much more sp</w:t>
      </w:r>
      <w:r w:rsidR="00D57B7D">
        <w:rPr>
          <w:rFonts w:ascii="Cambria" w:hAnsi="Cambria" w:cs="TimesNewRomanPSMT"/>
          <w:sz w:val="24"/>
        </w:rPr>
        <w:t>arsely distributed and shorter, especially in Area C.</w:t>
      </w:r>
    </w:p>
    <w:p w:rsidR="002D0DC2" w:rsidRDefault="002D0DC2" w:rsidP="00054D72">
      <w:pPr>
        <w:rPr>
          <w:rFonts w:ascii="Cambria" w:hAnsi="Cambria"/>
          <w:sz w:val="24"/>
          <w:szCs w:val="24"/>
        </w:rPr>
      </w:pPr>
    </w:p>
    <w:p w:rsidR="008E7A2A" w:rsidRDefault="00D57B7D" w:rsidP="00054D72">
      <w:pPr>
        <w:rPr>
          <w:rFonts w:ascii="Cambria" w:hAnsi="Cambria"/>
          <w:sz w:val="24"/>
          <w:szCs w:val="24"/>
        </w:rPr>
      </w:pPr>
      <w:r>
        <w:rPr>
          <w:rFonts w:ascii="Cambria" w:hAnsi="Cambria"/>
          <w:sz w:val="24"/>
          <w:szCs w:val="24"/>
        </w:rPr>
        <w:t xml:space="preserve">During the development of the HMP there was not yet any baseline data to </w:t>
      </w:r>
      <w:r w:rsidR="00EF3801">
        <w:rPr>
          <w:rFonts w:ascii="Cambria" w:hAnsi="Cambria"/>
          <w:sz w:val="24"/>
          <w:szCs w:val="24"/>
        </w:rPr>
        <w:t xml:space="preserve">quanitfy </w:t>
      </w:r>
      <w:r>
        <w:rPr>
          <w:rFonts w:ascii="Cambria" w:hAnsi="Cambria"/>
          <w:sz w:val="24"/>
          <w:szCs w:val="24"/>
        </w:rPr>
        <w:t xml:space="preserve">existing conditions and so the </w:t>
      </w:r>
      <w:r w:rsidR="00EF3801">
        <w:rPr>
          <w:rFonts w:ascii="Cambria" w:hAnsi="Cambria"/>
          <w:sz w:val="24"/>
          <w:szCs w:val="24"/>
        </w:rPr>
        <w:t>interim</w:t>
      </w:r>
      <w:r>
        <w:rPr>
          <w:rFonts w:ascii="Cambria" w:hAnsi="Cambria"/>
          <w:sz w:val="24"/>
          <w:szCs w:val="24"/>
        </w:rPr>
        <w:t xml:space="preserve"> restoration criterion </w:t>
      </w:r>
      <w:r w:rsidR="00EF3801">
        <w:rPr>
          <w:rFonts w:ascii="Cambria" w:hAnsi="Cambria"/>
          <w:sz w:val="24"/>
          <w:szCs w:val="24"/>
        </w:rPr>
        <w:t>was established as</w:t>
      </w:r>
      <w:r>
        <w:rPr>
          <w:rFonts w:ascii="Cambria" w:hAnsi="Cambria"/>
          <w:sz w:val="24"/>
          <w:szCs w:val="24"/>
        </w:rPr>
        <w:t xml:space="preserve"> a return to an ideal of a functional refer</w:t>
      </w:r>
      <w:r w:rsidR="00EF3801">
        <w:rPr>
          <w:rFonts w:ascii="Cambria" w:hAnsi="Cambria"/>
          <w:sz w:val="24"/>
          <w:szCs w:val="24"/>
        </w:rPr>
        <w:t>ence coastal prairie. L</w:t>
      </w:r>
      <w:r w:rsidR="00054D72">
        <w:rPr>
          <w:rFonts w:ascii="Cambria" w:hAnsi="Cambria"/>
          <w:sz w:val="24"/>
          <w:szCs w:val="24"/>
        </w:rPr>
        <w:t>imited data on vegetation conditions at reference coastal prairies is available</w:t>
      </w:r>
      <w:r w:rsidR="00EF3801">
        <w:rPr>
          <w:rFonts w:ascii="Cambria" w:hAnsi="Cambria"/>
          <w:sz w:val="24"/>
          <w:szCs w:val="24"/>
        </w:rPr>
        <w:t xml:space="preserve"> because there are so few left</w:t>
      </w:r>
      <w:r w:rsidR="00054D72">
        <w:rPr>
          <w:rFonts w:ascii="Cambria" w:hAnsi="Cambria"/>
          <w:sz w:val="24"/>
          <w:szCs w:val="24"/>
        </w:rPr>
        <w:t>. One of the most recent unpublished studies</w:t>
      </w:r>
      <w:r w:rsidR="00054D72" w:rsidRPr="00044CA7">
        <w:rPr>
          <w:rFonts w:ascii="Cambria" w:hAnsi="Cambria"/>
          <w:sz w:val="24"/>
          <w:szCs w:val="24"/>
        </w:rPr>
        <w:t xml:space="preserve"> </w:t>
      </w:r>
      <w:r w:rsidR="00054D72">
        <w:rPr>
          <w:rFonts w:ascii="Cambria" w:hAnsi="Cambria"/>
          <w:sz w:val="24"/>
          <w:szCs w:val="24"/>
        </w:rPr>
        <w:t>collected</w:t>
      </w:r>
      <w:r w:rsidR="00054D72" w:rsidRPr="00044CA7">
        <w:rPr>
          <w:rFonts w:ascii="Cambria" w:hAnsi="Cambria"/>
          <w:sz w:val="24"/>
          <w:szCs w:val="24"/>
        </w:rPr>
        <w:t xml:space="preserve"> data on veget</w:t>
      </w:r>
      <w:r w:rsidR="00EF3801">
        <w:rPr>
          <w:rFonts w:ascii="Cambria" w:hAnsi="Cambria"/>
          <w:sz w:val="24"/>
          <w:szCs w:val="24"/>
        </w:rPr>
        <w:t xml:space="preserve">ation conditions at 6 </w:t>
      </w:r>
      <w:r w:rsidR="00054D72" w:rsidRPr="00044CA7">
        <w:rPr>
          <w:rFonts w:ascii="Cambria" w:hAnsi="Cambria"/>
          <w:sz w:val="24"/>
          <w:szCs w:val="24"/>
        </w:rPr>
        <w:t>coastal prairie sites situated be</w:t>
      </w:r>
      <w:r w:rsidR="00054D72">
        <w:rPr>
          <w:rFonts w:ascii="Cambria" w:hAnsi="Cambria"/>
          <w:sz w:val="24"/>
          <w:szCs w:val="24"/>
        </w:rPr>
        <w:t>tween Point Lobos and</w:t>
      </w:r>
      <w:r w:rsidR="00EF3801">
        <w:rPr>
          <w:rFonts w:ascii="Cambria" w:hAnsi="Cambria"/>
          <w:sz w:val="24"/>
          <w:szCs w:val="24"/>
        </w:rPr>
        <w:t xml:space="preserve"> Davenport, but</w:t>
      </w:r>
      <w:r w:rsidR="00054D72">
        <w:rPr>
          <w:rFonts w:ascii="Cambria" w:hAnsi="Cambria"/>
          <w:sz w:val="24"/>
          <w:szCs w:val="24"/>
        </w:rPr>
        <w:t xml:space="preserve"> </w:t>
      </w:r>
      <w:r w:rsidR="00054D72" w:rsidRPr="00044CA7">
        <w:rPr>
          <w:rFonts w:ascii="Cambria" w:hAnsi="Cambria"/>
          <w:sz w:val="24"/>
          <w:szCs w:val="24"/>
        </w:rPr>
        <w:t>Arana Gulch was excluded because of low native cover co</w:t>
      </w:r>
      <w:r w:rsidR="00054D72">
        <w:rPr>
          <w:rFonts w:ascii="Cambria" w:hAnsi="Cambria"/>
          <w:sz w:val="24"/>
          <w:szCs w:val="24"/>
        </w:rPr>
        <w:t xml:space="preserve">mpared to the </w:t>
      </w:r>
      <w:r w:rsidR="00EF3801">
        <w:rPr>
          <w:rFonts w:ascii="Cambria" w:hAnsi="Cambria"/>
          <w:sz w:val="24"/>
          <w:szCs w:val="24"/>
        </w:rPr>
        <w:t>other</w:t>
      </w:r>
      <w:r w:rsidR="00054D72">
        <w:rPr>
          <w:rFonts w:ascii="Cambria" w:hAnsi="Cambria"/>
          <w:sz w:val="24"/>
          <w:szCs w:val="24"/>
        </w:rPr>
        <w:t xml:space="preserve"> the sites (</w:t>
      </w:r>
      <w:r w:rsidR="00054D72" w:rsidRPr="00610757">
        <w:rPr>
          <w:rFonts w:ascii="Cambria" w:eastAsiaTheme="minorHAnsi" w:hAnsi="Cambria"/>
          <w:bCs/>
          <w:sz w:val="24"/>
          <w:szCs w:val="24"/>
        </w:rPr>
        <w:t>Holl and Reed, 2010)</w:t>
      </w:r>
      <w:r w:rsidR="00054D72">
        <w:rPr>
          <w:rFonts w:ascii="Cambria" w:eastAsiaTheme="minorHAnsi" w:hAnsi="Cambria"/>
          <w:bCs/>
          <w:sz w:val="24"/>
          <w:szCs w:val="24"/>
        </w:rPr>
        <w:t>.</w:t>
      </w:r>
      <w:r w:rsidR="00054D72">
        <w:rPr>
          <w:rFonts w:ascii="Cambria" w:eastAsiaTheme="minorHAnsi" w:hAnsi="Cambria"/>
          <w:b/>
          <w:bCs/>
          <w:sz w:val="24"/>
          <w:szCs w:val="24"/>
        </w:rPr>
        <w:t xml:space="preserve"> </w:t>
      </w:r>
      <w:r w:rsidR="00EF3801">
        <w:rPr>
          <w:rFonts w:ascii="Cambria" w:hAnsi="Cambria"/>
          <w:sz w:val="24"/>
          <w:szCs w:val="24"/>
        </w:rPr>
        <w:t xml:space="preserve">The </w:t>
      </w:r>
      <w:r w:rsidR="00054D72">
        <w:rPr>
          <w:rFonts w:ascii="Cambria" w:hAnsi="Cambria"/>
          <w:sz w:val="24"/>
          <w:szCs w:val="24"/>
        </w:rPr>
        <w:t>sites sampled in that study exhibited a wide range of variation in native species cover</w:t>
      </w:r>
      <w:r w:rsidR="00054D72" w:rsidRPr="00044CA7">
        <w:rPr>
          <w:rFonts w:ascii="Cambria" w:hAnsi="Cambria"/>
          <w:sz w:val="24"/>
          <w:szCs w:val="24"/>
        </w:rPr>
        <w:t xml:space="preserve"> </w:t>
      </w:r>
      <w:r w:rsidR="00054D72">
        <w:rPr>
          <w:rFonts w:ascii="Cambria" w:hAnsi="Cambria"/>
          <w:sz w:val="24"/>
          <w:szCs w:val="24"/>
        </w:rPr>
        <w:t xml:space="preserve">(20-40%) and the number of native species recorded per transect varied from a low of 4 to a high of 21.  In Hayes and Holl (2003), native grass cover </w:t>
      </w:r>
      <w:r w:rsidR="00A472C6">
        <w:rPr>
          <w:rFonts w:ascii="Cambria" w:hAnsi="Cambria"/>
          <w:sz w:val="24"/>
          <w:szCs w:val="24"/>
        </w:rPr>
        <w:t>at 3 coastal prairie sites ranged from 9% at one site to &lt;2% at the other two sites and native forb cover was &lt;5% at all sites. Those sites had been grazed regularly and had not been tilled. In contrast, native annual forb cover of 30% was measured near the SCT population at Porter Ranch</w:t>
      </w:r>
      <w:r w:rsidR="00054D72">
        <w:rPr>
          <w:rFonts w:ascii="Cambria" w:hAnsi="Cambria"/>
          <w:sz w:val="24"/>
          <w:szCs w:val="24"/>
        </w:rPr>
        <w:t xml:space="preserve">, while native </w:t>
      </w:r>
      <w:r w:rsidR="00A472C6">
        <w:rPr>
          <w:rFonts w:ascii="Cambria" w:hAnsi="Cambria"/>
          <w:sz w:val="24"/>
          <w:szCs w:val="24"/>
        </w:rPr>
        <w:t xml:space="preserve">grass cover was &lt; </w:t>
      </w:r>
      <w:r>
        <w:rPr>
          <w:rFonts w:ascii="Cambria" w:hAnsi="Cambria"/>
          <w:sz w:val="24"/>
          <w:szCs w:val="24"/>
        </w:rPr>
        <w:t>5%</w:t>
      </w:r>
      <w:r w:rsidR="00A472C6">
        <w:rPr>
          <w:rFonts w:ascii="Cambria" w:hAnsi="Cambria"/>
          <w:sz w:val="24"/>
          <w:szCs w:val="24"/>
        </w:rPr>
        <w:t xml:space="preserve"> (Hayes 2003)</w:t>
      </w:r>
      <w:r>
        <w:rPr>
          <w:rFonts w:ascii="Cambria" w:hAnsi="Cambria"/>
          <w:sz w:val="24"/>
          <w:szCs w:val="24"/>
        </w:rPr>
        <w:t xml:space="preserve">.  </w:t>
      </w:r>
      <w:r w:rsidR="008E7A2A">
        <w:rPr>
          <w:rFonts w:ascii="Cambria" w:hAnsi="Cambria"/>
          <w:sz w:val="24"/>
          <w:szCs w:val="24"/>
        </w:rPr>
        <w:t>Combining these data with future monitoring data</w:t>
      </w:r>
      <w:r>
        <w:rPr>
          <w:rFonts w:ascii="Cambria" w:hAnsi="Cambria"/>
          <w:sz w:val="24"/>
          <w:szCs w:val="24"/>
        </w:rPr>
        <w:t xml:space="preserve"> </w:t>
      </w:r>
      <w:r w:rsidR="008E7A2A">
        <w:rPr>
          <w:rFonts w:ascii="Cambria" w:hAnsi="Cambria"/>
          <w:sz w:val="24"/>
          <w:szCs w:val="24"/>
        </w:rPr>
        <w:t>will help to establish</w:t>
      </w:r>
      <w:r w:rsidR="00054D72">
        <w:rPr>
          <w:rFonts w:ascii="Cambria" w:hAnsi="Cambria"/>
          <w:sz w:val="24"/>
          <w:szCs w:val="24"/>
        </w:rPr>
        <w:t xml:space="preserve"> more specific achievable objectives for the vegeta</w:t>
      </w:r>
      <w:r w:rsidR="008E7A2A">
        <w:rPr>
          <w:rFonts w:ascii="Cambria" w:hAnsi="Cambria"/>
          <w:sz w:val="24"/>
          <w:szCs w:val="24"/>
        </w:rPr>
        <w:t>tion at Arana Gulch.</w:t>
      </w:r>
    </w:p>
    <w:p w:rsidR="00054D72" w:rsidRDefault="00054D72" w:rsidP="00054D72">
      <w:pPr>
        <w:rPr>
          <w:rFonts w:ascii="Cambria" w:hAnsi="Cambria"/>
          <w:sz w:val="24"/>
          <w:szCs w:val="24"/>
        </w:rPr>
      </w:pPr>
      <w:r>
        <w:rPr>
          <w:rFonts w:ascii="Cambria" w:hAnsi="Cambria"/>
          <w:sz w:val="24"/>
          <w:szCs w:val="24"/>
        </w:rPr>
        <w:t>The 201</w:t>
      </w:r>
      <w:r w:rsidR="00D57B7D">
        <w:rPr>
          <w:rFonts w:ascii="Cambria" w:hAnsi="Cambria"/>
          <w:sz w:val="24"/>
          <w:szCs w:val="24"/>
        </w:rPr>
        <w:t>4</w:t>
      </w:r>
      <w:r>
        <w:rPr>
          <w:rFonts w:ascii="Cambria" w:hAnsi="Cambria"/>
          <w:sz w:val="24"/>
          <w:szCs w:val="24"/>
        </w:rPr>
        <w:t xml:space="preserve"> dataset has its limitations from the </w:t>
      </w:r>
      <w:r w:rsidR="00D57B7D">
        <w:rPr>
          <w:rFonts w:ascii="Cambria" w:hAnsi="Cambria"/>
          <w:sz w:val="24"/>
          <w:szCs w:val="24"/>
        </w:rPr>
        <w:t>historic low precipitation</w:t>
      </w:r>
      <w:r>
        <w:rPr>
          <w:rFonts w:ascii="Cambria" w:hAnsi="Cambria"/>
          <w:sz w:val="24"/>
          <w:szCs w:val="24"/>
        </w:rPr>
        <w:t xml:space="preserve">. </w:t>
      </w:r>
      <w:r w:rsidR="00D57B7D">
        <w:rPr>
          <w:rFonts w:ascii="Cambria" w:hAnsi="Cambria"/>
          <w:sz w:val="24"/>
          <w:szCs w:val="24"/>
        </w:rPr>
        <w:t>In combination with the late timing of the 2013 data,</w:t>
      </w:r>
      <w:r>
        <w:rPr>
          <w:rFonts w:ascii="Cambria" w:hAnsi="Cambria"/>
          <w:sz w:val="24"/>
          <w:szCs w:val="24"/>
        </w:rPr>
        <w:t xml:space="preserve"> the final baseline dataset remains less than optimal and represents drier than norm</w:t>
      </w:r>
      <w:r w:rsidR="00D57B7D">
        <w:rPr>
          <w:rFonts w:ascii="Cambria" w:hAnsi="Cambria"/>
          <w:sz w:val="24"/>
          <w:szCs w:val="24"/>
        </w:rPr>
        <w:t xml:space="preserve">al conditions. </w:t>
      </w:r>
      <w:r w:rsidR="00E94658">
        <w:rPr>
          <w:rFonts w:ascii="Cambria" w:hAnsi="Cambria"/>
          <w:sz w:val="24"/>
          <w:szCs w:val="24"/>
        </w:rPr>
        <w:t xml:space="preserve">Grazing is scheduled to begin in December 2014 and even if this coincides with a much wetter winter </w:t>
      </w:r>
      <w:r w:rsidR="008E7A2A">
        <w:rPr>
          <w:rFonts w:ascii="Cambria" w:hAnsi="Cambria"/>
          <w:sz w:val="24"/>
          <w:szCs w:val="24"/>
        </w:rPr>
        <w:t>a</w:t>
      </w:r>
      <w:r w:rsidR="00E94658">
        <w:rPr>
          <w:rFonts w:ascii="Cambria" w:hAnsi="Cambria"/>
          <w:sz w:val="24"/>
          <w:szCs w:val="24"/>
        </w:rPr>
        <w:t>n observed decrease in canopy height and non-native cover and an increase in bare ground at Arana Gulch could be declared an interim success. The highest priority goal is improved recruitment of SCT, so an increase in the number of plants at the site would also be an interim success. The opposite scenario could not be declared a failure, however. It could take longer than one year for SCT to respond to grazing and changes in vegetation, especially if</w:t>
      </w:r>
      <w:r w:rsidR="00E94658" w:rsidRPr="00F06624">
        <w:rPr>
          <w:rFonts w:ascii="Cambria" w:hAnsi="Cambria"/>
          <w:sz w:val="24"/>
          <w:szCs w:val="24"/>
        </w:rPr>
        <w:t xml:space="preserve"> </w:t>
      </w:r>
      <w:r w:rsidR="00E94658">
        <w:rPr>
          <w:rFonts w:ascii="Cambria" w:hAnsi="Cambria"/>
          <w:sz w:val="24"/>
          <w:szCs w:val="24"/>
        </w:rPr>
        <w:t>conditions remain dry.</w:t>
      </w:r>
      <w:r w:rsidR="00E94658">
        <w:t xml:space="preserve"> </w:t>
      </w:r>
      <w:r w:rsidR="00E94658">
        <w:rPr>
          <w:rFonts w:ascii="Cambria" w:hAnsi="Cambria"/>
          <w:sz w:val="24"/>
          <w:szCs w:val="24"/>
        </w:rPr>
        <w:t>T</w:t>
      </w:r>
      <w:r>
        <w:rPr>
          <w:rFonts w:ascii="Cambria" w:hAnsi="Cambria"/>
          <w:sz w:val="24"/>
          <w:szCs w:val="24"/>
        </w:rPr>
        <w:t xml:space="preserve">hese </w:t>
      </w:r>
      <w:r w:rsidR="00E94658">
        <w:rPr>
          <w:rFonts w:ascii="Cambria" w:hAnsi="Cambria"/>
          <w:sz w:val="24"/>
          <w:szCs w:val="24"/>
        </w:rPr>
        <w:t xml:space="preserve">baseline </w:t>
      </w:r>
      <w:r>
        <w:rPr>
          <w:rFonts w:ascii="Cambria" w:hAnsi="Cambria"/>
          <w:sz w:val="24"/>
          <w:szCs w:val="24"/>
        </w:rPr>
        <w:t xml:space="preserve">data </w:t>
      </w:r>
      <w:r w:rsidR="00E94658">
        <w:rPr>
          <w:rFonts w:ascii="Cambria" w:hAnsi="Cambria"/>
          <w:sz w:val="24"/>
          <w:szCs w:val="24"/>
        </w:rPr>
        <w:t xml:space="preserve">and a first year of monitoring data under grazing in April 2015 will </w:t>
      </w:r>
      <w:r>
        <w:rPr>
          <w:rFonts w:ascii="Cambria" w:hAnsi="Cambria"/>
          <w:sz w:val="24"/>
          <w:szCs w:val="24"/>
        </w:rPr>
        <w:t>help the AMWG begin refining the objectives under Goal 3.</w:t>
      </w:r>
      <w:r w:rsidRPr="00C177A5">
        <w:rPr>
          <w:rFonts w:ascii="Cambria" w:hAnsi="Cambria"/>
          <w:sz w:val="24"/>
          <w:szCs w:val="24"/>
        </w:rPr>
        <w:t xml:space="preserve"> </w:t>
      </w:r>
    </w:p>
    <w:p w:rsidR="00B04DD1" w:rsidRDefault="00B04DD1" w:rsidP="005D27FE">
      <w:pPr>
        <w:pStyle w:val="Heading1"/>
        <w:rPr>
          <w:b w:val="0"/>
          <w:sz w:val="24"/>
          <w:szCs w:val="24"/>
        </w:rPr>
      </w:pPr>
      <w:bookmarkStart w:id="18" w:name="_Toc378160759"/>
    </w:p>
    <w:p w:rsidR="005D27FE" w:rsidRDefault="005D27FE" w:rsidP="005D27FE">
      <w:pPr>
        <w:pStyle w:val="Heading1"/>
        <w:rPr>
          <w:b w:val="0"/>
          <w:sz w:val="24"/>
          <w:szCs w:val="24"/>
        </w:rPr>
      </w:pPr>
      <w:bookmarkStart w:id="19" w:name="_Toc403461577"/>
      <w:r>
        <w:rPr>
          <w:b w:val="0"/>
          <w:sz w:val="24"/>
          <w:szCs w:val="24"/>
        </w:rPr>
        <w:t>Literature cited</w:t>
      </w:r>
      <w:bookmarkEnd w:id="18"/>
      <w:bookmarkEnd w:id="19"/>
    </w:p>
    <w:p w:rsidR="005D27FE" w:rsidRDefault="005D27FE" w:rsidP="005D27FE"/>
    <w:p w:rsidR="005D27FE" w:rsidRPr="00816376" w:rsidRDefault="005D27FE" w:rsidP="005D27FE">
      <w:pPr>
        <w:rPr>
          <w:rFonts w:ascii="Cambria" w:hAnsi="Cambria"/>
          <w:sz w:val="24"/>
        </w:rPr>
      </w:pPr>
      <w:r w:rsidRPr="00816376">
        <w:rPr>
          <w:rFonts w:ascii="Cambria" w:hAnsi="Cambria"/>
          <w:sz w:val="24"/>
        </w:rPr>
        <w:t xml:space="preserve">Hayes, G. 2003. </w:t>
      </w:r>
      <w:r w:rsidRPr="00816376">
        <w:rPr>
          <w:rFonts w:ascii="Cambria" w:hAnsi="Cambria"/>
          <w:i/>
          <w:sz w:val="24"/>
        </w:rPr>
        <w:t>Holocarpha macradenia</w:t>
      </w:r>
      <w:r w:rsidRPr="00816376">
        <w:rPr>
          <w:rFonts w:ascii="Cambria" w:hAnsi="Cambria"/>
          <w:sz w:val="24"/>
        </w:rPr>
        <w:t xml:space="preserve"> (Santa Cruz tarplant) Plant community composition, seedling density, pollination, seed dispersal and plant vigor/phenology. Report prepared for the State of California Department of Fish and Game, Sacramento, CA.</w:t>
      </w:r>
    </w:p>
    <w:p w:rsidR="005D27FE" w:rsidRPr="0080053B" w:rsidRDefault="005D27FE" w:rsidP="005D27FE">
      <w:pPr>
        <w:autoSpaceDE w:val="0"/>
        <w:autoSpaceDN w:val="0"/>
        <w:adjustRightInd w:val="0"/>
        <w:spacing w:after="0" w:line="240" w:lineRule="auto"/>
        <w:rPr>
          <w:rFonts w:asciiTheme="majorHAnsi" w:eastAsiaTheme="minorHAnsi" w:hAnsiTheme="majorHAnsi" w:cs="TimesNewRomanPSMT"/>
          <w:sz w:val="24"/>
          <w:szCs w:val="24"/>
        </w:rPr>
      </w:pPr>
      <w:r w:rsidRPr="0080053B">
        <w:rPr>
          <w:rFonts w:asciiTheme="majorHAnsi" w:eastAsiaTheme="minorHAnsi" w:hAnsiTheme="majorHAnsi" w:cs="TimesNewRomanPSMT"/>
          <w:sz w:val="24"/>
          <w:szCs w:val="24"/>
        </w:rPr>
        <w:t xml:space="preserve">Hayes, G.F., and Holl, </w:t>
      </w:r>
      <w:r>
        <w:rPr>
          <w:rFonts w:asciiTheme="majorHAnsi" w:eastAsiaTheme="minorHAnsi" w:hAnsiTheme="majorHAnsi" w:cs="TimesNewRomanPSMT"/>
          <w:sz w:val="24"/>
          <w:szCs w:val="24"/>
        </w:rPr>
        <w:t>K.D. 2003</w:t>
      </w:r>
      <w:r w:rsidRPr="0080053B">
        <w:rPr>
          <w:rFonts w:asciiTheme="majorHAnsi" w:eastAsiaTheme="minorHAnsi" w:hAnsiTheme="majorHAnsi" w:cs="TimesNewRomanPSMT"/>
          <w:sz w:val="24"/>
          <w:szCs w:val="24"/>
        </w:rPr>
        <w:t>. Site-specific responses of native and exotic species to</w:t>
      </w:r>
    </w:p>
    <w:p w:rsidR="005D27FE" w:rsidRPr="0080053B" w:rsidRDefault="005D27FE" w:rsidP="005D27FE">
      <w:pPr>
        <w:rPr>
          <w:rFonts w:asciiTheme="majorHAnsi" w:eastAsiaTheme="minorHAnsi" w:hAnsiTheme="majorHAnsi" w:cs="TimesNewRomanPSMT"/>
          <w:sz w:val="24"/>
          <w:szCs w:val="24"/>
        </w:rPr>
      </w:pPr>
      <w:r w:rsidRPr="0080053B">
        <w:rPr>
          <w:rFonts w:asciiTheme="majorHAnsi" w:eastAsiaTheme="minorHAnsi" w:hAnsiTheme="majorHAnsi" w:cs="TimesNewRomanPSMT"/>
          <w:sz w:val="24"/>
          <w:szCs w:val="24"/>
        </w:rPr>
        <w:t xml:space="preserve">disturbances in a mesic grassland community. </w:t>
      </w:r>
      <w:r w:rsidRPr="0080053B">
        <w:rPr>
          <w:rFonts w:asciiTheme="majorHAnsi" w:eastAsiaTheme="minorHAnsi" w:hAnsiTheme="majorHAnsi"/>
          <w:i/>
          <w:iCs/>
          <w:sz w:val="24"/>
          <w:szCs w:val="24"/>
        </w:rPr>
        <w:t xml:space="preserve">Applied Vegetation Science </w:t>
      </w:r>
      <w:r w:rsidRPr="0080053B">
        <w:rPr>
          <w:rFonts w:asciiTheme="majorHAnsi" w:eastAsiaTheme="minorHAnsi" w:hAnsiTheme="majorHAnsi"/>
          <w:b/>
          <w:bCs/>
          <w:sz w:val="24"/>
          <w:szCs w:val="24"/>
        </w:rPr>
        <w:t>6</w:t>
      </w:r>
      <w:r w:rsidRPr="0080053B">
        <w:rPr>
          <w:rFonts w:asciiTheme="majorHAnsi" w:eastAsiaTheme="minorHAnsi" w:hAnsiTheme="majorHAnsi" w:cs="TimesNewRomanPSMT"/>
          <w:sz w:val="24"/>
          <w:szCs w:val="24"/>
        </w:rPr>
        <w:t>, 235-244.</w:t>
      </w:r>
    </w:p>
    <w:p w:rsidR="005D27FE" w:rsidRPr="0080053B" w:rsidRDefault="005D27FE" w:rsidP="005D27FE">
      <w:pPr>
        <w:autoSpaceDE w:val="0"/>
        <w:autoSpaceDN w:val="0"/>
        <w:adjustRightInd w:val="0"/>
        <w:spacing w:after="0" w:line="240" w:lineRule="auto"/>
        <w:rPr>
          <w:rFonts w:asciiTheme="majorHAnsi" w:eastAsiaTheme="minorHAnsi" w:hAnsiTheme="majorHAnsi" w:cs="TimesNewRomanPSMT"/>
          <w:sz w:val="24"/>
          <w:szCs w:val="24"/>
        </w:rPr>
      </w:pPr>
      <w:r w:rsidRPr="0080053B">
        <w:rPr>
          <w:rFonts w:asciiTheme="majorHAnsi" w:eastAsiaTheme="minorHAnsi" w:hAnsiTheme="majorHAnsi" w:cs="TimesNewRomanPSMT"/>
          <w:sz w:val="24"/>
          <w:szCs w:val="24"/>
        </w:rPr>
        <w:t>Holl, K.D., and Reed, L.K., 2010. Reference and baseline samplings of Younger Lagoon Natural Reserve -2010. Unpublished report prepared for the California Coastal Commission.</w:t>
      </w:r>
    </w:p>
    <w:p w:rsidR="005D27FE" w:rsidRPr="0080053B" w:rsidRDefault="005D27FE" w:rsidP="005D27FE">
      <w:pPr>
        <w:autoSpaceDE w:val="0"/>
        <w:autoSpaceDN w:val="0"/>
        <w:adjustRightInd w:val="0"/>
        <w:spacing w:after="0" w:line="240" w:lineRule="auto"/>
        <w:rPr>
          <w:rFonts w:asciiTheme="majorHAnsi" w:eastAsiaTheme="minorHAnsi" w:hAnsiTheme="majorHAnsi" w:cs="TimesNewRomanPSMT"/>
          <w:sz w:val="24"/>
          <w:szCs w:val="24"/>
        </w:rPr>
      </w:pPr>
    </w:p>
    <w:p w:rsidR="005D27FE" w:rsidRPr="0080053B" w:rsidRDefault="005D27FE" w:rsidP="005D27FE">
      <w:pPr>
        <w:autoSpaceDE w:val="0"/>
        <w:autoSpaceDN w:val="0"/>
        <w:adjustRightInd w:val="0"/>
        <w:spacing w:after="0" w:line="240" w:lineRule="auto"/>
        <w:rPr>
          <w:rFonts w:asciiTheme="majorHAnsi" w:eastAsiaTheme="minorHAnsi" w:hAnsiTheme="majorHAnsi" w:cs="TimesNewRomanPSMT"/>
          <w:sz w:val="24"/>
          <w:szCs w:val="24"/>
        </w:rPr>
      </w:pPr>
      <w:r w:rsidRPr="0080053B">
        <w:rPr>
          <w:rFonts w:asciiTheme="majorHAnsi" w:eastAsiaTheme="minorHAnsi" w:hAnsiTheme="majorHAnsi" w:cs="TimesNewRomanPSMT"/>
          <w:sz w:val="24"/>
          <w:szCs w:val="24"/>
        </w:rPr>
        <w:t>Stanton, A.E. 2013. Habitat Management Plan for Arana Gulch. Unpublished report prepared for the City of Santa Cruz and the California Coastal Commission.</w:t>
      </w:r>
    </w:p>
    <w:p w:rsidR="005D27FE" w:rsidRPr="0080053B" w:rsidRDefault="005D27FE" w:rsidP="005D27FE">
      <w:pPr>
        <w:autoSpaceDE w:val="0"/>
        <w:autoSpaceDN w:val="0"/>
        <w:adjustRightInd w:val="0"/>
        <w:spacing w:after="0" w:line="240" w:lineRule="auto"/>
        <w:rPr>
          <w:rFonts w:asciiTheme="majorHAnsi" w:eastAsiaTheme="minorHAnsi" w:hAnsiTheme="majorHAnsi" w:cs="TimesNewRomanPSMT"/>
          <w:sz w:val="24"/>
          <w:szCs w:val="24"/>
        </w:rPr>
      </w:pPr>
    </w:p>
    <w:p w:rsidR="005D27FE" w:rsidRPr="0080053B" w:rsidRDefault="005D27FE" w:rsidP="005D27FE">
      <w:pPr>
        <w:autoSpaceDE w:val="0"/>
        <w:autoSpaceDN w:val="0"/>
        <w:adjustRightInd w:val="0"/>
        <w:spacing w:after="0" w:line="240" w:lineRule="auto"/>
        <w:rPr>
          <w:rFonts w:asciiTheme="majorHAnsi" w:eastAsiaTheme="minorHAnsi" w:hAnsiTheme="majorHAnsi" w:cs="TimesNewRomanPSMT"/>
          <w:sz w:val="24"/>
          <w:szCs w:val="24"/>
        </w:rPr>
      </w:pPr>
      <w:r w:rsidRPr="0080053B">
        <w:rPr>
          <w:rFonts w:asciiTheme="majorHAnsi" w:eastAsiaTheme="minorHAnsi" w:hAnsiTheme="majorHAnsi" w:cs="TimesNewRomanPSMT"/>
          <w:sz w:val="24"/>
          <w:szCs w:val="24"/>
        </w:rPr>
        <w:t>Stromberg, M.R., and Griffin, J.R. 1996. Long-term patterns in coastal California grasslands in</w:t>
      </w:r>
      <w:r>
        <w:rPr>
          <w:rFonts w:asciiTheme="majorHAnsi" w:eastAsiaTheme="minorHAnsi" w:hAnsiTheme="majorHAnsi" w:cs="TimesNewRomanPSMT"/>
          <w:sz w:val="24"/>
          <w:szCs w:val="24"/>
        </w:rPr>
        <w:t xml:space="preserve"> </w:t>
      </w:r>
      <w:r w:rsidRPr="0080053B">
        <w:rPr>
          <w:rFonts w:asciiTheme="majorHAnsi" w:eastAsiaTheme="minorHAnsi" w:hAnsiTheme="majorHAnsi" w:cs="TimesNewRomanPSMT"/>
          <w:sz w:val="24"/>
          <w:szCs w:val="24"/>
        </w:rPr>
        <w:t xml:space="preserve">relation to cultivation, gophers, and grazing. </w:t>
      </w:r>
      <w:r w:rsidRPr="0080053B">
        <w:rPr>
          <w:rFonts w:asciiTheme="majorHAnsi" w:eastAsiaTheme="minorHAnsi" w:hAnsiTheme="majorHAnsi"/>
          <w:i/>
          <w:iCs/>
          <w:sz w:val="24"/>
          <w:szCs w:val="24"/>
        </w:rPr>
        <w:t xml:space="preserve">Ecological Applications </w:t>
      </w:r>
      <w:r w:rsidRPr="0080053B">
        <w:rPr>
          <w:rFonts w:asciiTheme="majorHAnsi" w:eastAsiaTheme="minorHAnsi" w:hAnsiTheme="majorHAnsi"/>
          <w:b/>
          <w:bCs/>
          <w:sz w:val="24"/>
          <w:szCs w:val="24"/>
        </w:rPr>
        <w:t>6</w:t>
      </w:r>
      <w:r w:rsidRPr="0080053B">
        <w:rPr>
          <w:rFonts w:asciiTheme="majorHAnsi" w:eastAsiaTheme="minorHAnsi" w:hAnsiTheme="majorHAnsi" w:cs="TimesNewRomanPSMT"/>
          <w:sz w:val="24"/>
          <w:szCs w:val="24"/>
        </w:rPr>
        <w:t>, 1189-1211.</w:t>
      </w:r>
    </w:p>
    <w:p w:rsidR="005D27FE" w:rsidRDefault="005D27FE" w:rsidP="005D27FE">
      <w:pPr>
        <w:autoSpaceDE w:val="0"/>
        <w:autoSpaceDN w:val="0"/>
        <w:adjustRightInd w:val="0"/>
        <w:spacing w:after="0" w:line="240" w:lineRule="auto"/>
        <w:rPr>
          <w:rFonts w:asciiTheme="majorHAnsi" w:eastAsiaTheme="minorHAnsi" w:hAnsiTheme="majorHAnsi" w:cs="TimesNewRomanPSMT"/>
          <w:sz w:val="24"/>
          <w:szCs w:val="24"/>
        </w:rPr>
      </w:pPr>
    </w:p>
    <w:p w:rsidR="005D27FE" w:rsidRPr="0080053B" w:rsidRDefault="005D27FE" w:rsidP="005D27FE">
      <w:pPr>
        <w:autoSpaceDE w:val="0"/>
        <w:autoSpaceDN w:val="0"/>
        <w:adjustRightInd w:val="0"/>
        <w:spacing w:after="0" w:line="240" w:lineRule="auto"/>
        <w:rPr>
          <w:rFonts w:asciiTheme="majorHAnsi" w:eastAsiaTheme="minorHAnsi" w:hAnsiTheme="majorHAnsi" w:cs="TimesNewRomanPSMT"/>
          <w:sz w:val="24"/>
          <w:szCs w:val="24"/>
        </w:rPr>
      </w:pPr>
      <w:r w:rsidRPr="0080053B">
        <w:rPr>
          <w:rFonts w:asciiTheme="majorHAnsi" w:eastAsiaTheme="minorHAnsi" w:hAnsiTheme="majorHAnsi" w:cs="TimesNewRomanPSMT"/>
          <w:sz w:val="24"/>
          <w:szCs w:val="24"/>
        </w:rPr>
        <w:t>Stromberg, M. R., Kephart, P., and Yadon, V. 2001. Composition, invasibility, and diversity in</w:t>
      </w:r>
    </w:p>
    <w:p w:rsidR="005D27FE" w:rsidRPr="0080053B" w:rsidRDefault="005D27FE" w:rsidP="005D27FE">
      <w:pPr>
        <w:rPr>
          <w:rFonts w:asciiTheme="majorHAnsi" w:hAnsiTheme="majorHAnsi"/>
        </w:rPr>
      </w:pPr>
      <w:r w:rsidRPr="0080053B">
        <w:rPr>
          <w:rFonts w:asciiTheme="majorHAnsi" w:eastAsiaTheme="minorHAnsi" w:hAnsiTheme="majorHAnsi" w:cs="TimesNewRomanPSMT"/>
          <w:sz w:val="24"/>
          <w:szCs w:val="24"/>
        </w:rPr>
        <w:t xml:space="preserve">coastal California grasslands. Madroño </w:t>
      </w:r>
      <w:r w:rsidRPr="0080053B">
        <w:rPr>
          <w:rFonts w:asciiTheme="majorHAnsi" w:eastAsiaTheme="minorHAnsi" w:hAnsiTheme="majorHAnsi"/>
          <w:b/>
          <w:bCs/>
          <w:sz w:val="24"/>
          <w:szCs w:val="24"/>
        </w:rPr>
        <w:t>48</w:t>
      </w:r>
      <w:r w:rsidRPr="0080053B">
        <w:rPr>
          <w:rFonts w:asciiTheme="majorHAnsi" w:eastAsiaTheme="minorHAnsi" w:hAnsiTheme="majorHAnsi" w:cs="TimesNewRomanPSMT"/>
          <w:sz w:val="24"/>
          <w:szCs w:val="24"/>
        </w:rPr>
        <w:t>, 236-52.</w:t>
      </w:r>
    </w:p>
    <w:p w:rsidR="00E06B3D" w:rsidRDefault="00E06B3D" w:rsidP="00E06B3D">
      <w:pPr>
        <w:pStyle w:val="Heading1"/>
        <w:rPr>
          <w:b w:val="0"/>
          <w:sz w:val="24"/>
          <w:szCs w:val="24"/>
        </w:rPr>
      </w:pPr>
      <w:bookmarkStart w:id="20" w:name="_Toc403461578"/>
      <w:r>
        <w:rPr>
          <w:b w:val="0"/>
          <w:sz w:val="24"/>
          <w:szCs w:val="24"/>
        </w:rPr>
        <w:t>Appendix A 2013 and 2014 baseline monitoring photos</w:t>
      </w:r>
      <w:bookmarkEnd w:id="20"/>
    </w:p>
    <w:p w:rsidR="00F6707E" w:rsidRDefault="00F6707E" w:rsidP="004B3D30">
      <w:pPr>
        <w:autoSpaceDE w:val="0"/>
        <w:autoSpaceDN w:val="0"/>
        <w:adjustRightInd w:val="0"/>
        <w:spacing w:after="0"/>
        <w:rPr>
          <w:rFonts w:ascii="Cambria" w:hAnsi="Cambria" w:cs="TimesNewRomanPSMT"/>
          <w:sz w:val="24"/>
        </w:rPr>
      </w:pPr>
    </w:p>
    <w:sectPr w:rsidR="00F6707E" w:rsidSect="00844708">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127" w:rsidRDefault="00EF6127" w:rsidP="00844708">
      <w:pPr>
        <w:spacing w:after="0" w:line="240" w:lineRule="auto"/>
      </w:pPr>
      <w:r>
        <w:separator/>
      </w:r>
    </w:p>
  </w:endnote>
  <w:endnote w:type="continuationSeparator" w:id="0">
    <w:p w:rsidR="00EF6127" w:rsidRDefault="00EF6127" w:rsidP="00844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MS ??">
    <w:panose1 w:val="00000000000000000000"/>
    <w:charset w:val="80"/>
    <w:family w:val="auto"/>
    <w:notTrueType/>
    <w:pitch w:val="variable"/>
    <w:sig w:usb0="00000001" w:usb1="08070000" w:usb2="00000010" w:usb3="00000000" w:csb0="00020000" w:csb1="00000000"/>
  </w:font>
  <w:font w:name="WoodlandITC-Medium">
    <w:altName w:val="Woodland ITC Medium"/>
    <w:panose1 w:val="00000000000000000000"/>
    <w:charset w:val="4D"/>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Berkeley-Medium">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54678"/>
      <w:docPartObj>
        <w:docPartGallery w:val="Page Numbers (Bottom of Page)"/>
        <w:docPartUnique/>
      </w:docPartObj>
    </w:sdtPr>
    <w:sdtEndPr/>
    <w:sdtContent>
      <w:p w:rsidR="002B6A06" w:rsidRDefault="002B6A06">
        <w:pPr>
          <w:pStyle w:val="Footer"/>
          <w:jc w:val="center"/>
        </w:pPr>
        <w:r>
          <w:fldChar w:fldCharType="begin"/>
        </w:r>
        <w:r>
          <w:instrText xml:space="preserve"> PAGE   \* MERGEFORMAT </w:instrText>
        </w:r>
        <w:r>
          <w:fldChar w:fldCharType="separate"/>
        </w:r>
        <w:r w:rsidR="00B04DD1">
          <w:rPr>
            <w:noProof/>
          </w:rPr>
          <w:t>2</w:t>
        </w:r>
        <w:r>
          <w:rPr>
            <w:noProof/>
          </w:rPr>
          <w:fldChar w:fldCharType="end"/>
        </w:r>
      </w:p>
    </w:sdtContent>
  </w:sdt>
  <w:p w:rsidR="002B6A06" w:rsidRDefault="002B6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127" w:rsidRDefault="00EF6127" w:rsidP="00844708">
      <w:pPr>
        <w:spacing w:after="0" w:line="240" w:lineRule="auto"/>
      </w:pPr>
      <w:r>
        <w:separator/>
      </w:r>
    </w:p>
  </w:footnote>
  <w:footnote w:type="continuationSeparator" w:id="0">
    <w:p w:rsidR="00EF6127" w:rsidRDefault="00EF6127" w:rsidP="008447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02E2"/>
    <w:multiLevelType w:val="hybridMultilevel"/>
    <w:tmpl w:val="AF909926"/>
    <w:lvl w:ilvl="0" w:tplc="292CD37A">
      <w:start w:val="1"/>
      <w:numFmt w:val="upperLetter"/>
      <w:lvlText w:val="%1)"/>
      <w:lvlJc w:val="left"/>
      <w:pPr>
        <w:ind w:left="5300" w:hanging="49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96C0A"/>
    <w:multiLevelType w:val="hybridMultilevel"/>
    <w:tmpl w:val="F66C3F70"/>
    <w:lvl w:ilvl="0" w:tplc="9836DF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772086"/>
    <w:multiLevelType w:val="hybridMultilevel"/>
    <w:tmpl w:val="68E6AD5A"/>
    <w:lvl w:ilvl="0" w:tplc="828E0E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A92E26"/>
    <w:multiLevelType w:val="hybridMultilevel"/>
    <w:tmpl w:val="946447F8"/>
    <w:lvl w:ilvl="0" w:tplc="AFE8D6F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BA015DF"/>
    <w:multiLevelType w:val="hybridMultilevel"/>
    <w:tmpl w:val="451EF0A2"/>
    <w:lvl w:ilvl="0" w:tplc="9606FD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2D5B"/>
    <w:rsid w:val="000224E1"/>
    <w:rsid w:val="0005054F"/>
    <w:rsid w:val="00054D72"/>
    <w:rsid w:val="00082E38"/>
    <w:rsid w:val="000A5D4E"/>
    <w:rsid w:val="000B5F3E"/>
    <w:rsid w:val="000E2D5B"/>
    <w:rsid w:val="001319B9"/>
    <w:rsid w:val="001426B5"/>
    <w:rsid w:val="00177851"/>
    <w:rsid w:val="00183293"/>
    <w:rsid w:val="00194BB4"/>
    <w:rsid w:val="001C3FF9"/>
    <w:rsid w:val="001F6CBC"/>
    <w:rsid w:val="002326B2"/>
    <w:rsid w:val="0024372D"/>
    <w:rsid w:val="00264FF5"/>
    <w:rsid w:val="002743FD"/>
    <w:rsid w:val="00280C74"/>
    <w:rsid w:val="00282B0A"/>
    <w:rsid w:val="002952C1"/>
    <w:rsid w:val="002B05E0"/>
    <w:rsid w:val="002B6A06"/>
    <w:rsid w:val="002C56A5"/>
    <w:rsid w:val="002D0DC2"/>
    <w:rsid w:val="002D7FC6"/>
    <w:rsid w:val="003769DD"/>
    <w:rsid w:val="00391BA9"/>
    <w:rsid w:val="003D4A7A"/>
    <w:rsid w:val="003E36AB"/>
    <w:rsid w:val="003E7909"/>
    <w:rsid w:val="003F76F7"/>
    <w:rsid w:val="00434751"/>
    <w:rsid w:val="00444764"/>
    <w:rsid w:val="004B2EB8"/>
    <w:rsid w:val="004B3D30"/>
    <w:rsid w:val="004F2D2C"/>
    <w:rsid w:val="005200EF"/>
    <w:rsid w:val="005C290B"/>
    <w:rsid w:val="005D27FE"/>
    <w:rsid w:val="005F3A60"/>
    <w:rsid w:val="00647D29"/>
    <w:rsid w:val="00683F40"/>
    <w:rsid w:val="006C06C3"/>
    <w:rsid w:val="00726112"/>
    <w:rsid w:val="007744D6"/>
    <w:rsid w:val="007D04BB"/>
    <w:rsid w:val="00812F90"/>
    <w:rsid w:val="008407CA"/>
    <w:rsid w:val="00844708"/>
    <w:rsid w:val="00874ED3"/>
    <w:rsid w:val="00897C57"/>
    <w:rsid w:val="008D2598"/>
    <w:rsid w:val="008E66E4"/>
    <w:rsid w:val="008E7A2A"/>
    <w:rsid w:val="00912EC9"/>
    <w:rsid w:val="00935E2C"/>
    <w:rsid w:val="00963CF7"/>
    <w:rsid w:val="009825F5"/>
    <w:rsid w:val="00A40B52"/>
    <w:rsid w:val="00A462DC"/>
    <w:rsid w:val="00A472C6"/>
    <w:rsid w:val="00A50BDB"/>
    <w:rsid w:val="00A5611B"/>
    <w:rsid w:val="00A92F1B"/>
    <w:rsid w:val="00AE111A"/>
    <w:rsid w:val="00AF0011"/>
    <w:rsid w:val="00B04DD1"/>
    <w:rsid w:val="00B11978"/>
    <w:rsid w:val="00B456AA"/>
    <w:rsid w:val="00B50BAA"/>
    <w:rsid w:val="00B817AB"/>
    <w:rsid w:val="00BC6CA3"/>
    <w:rsid w:val="00BE4593"/>
    <w:rsid w:val="00BF17E2"/>
    <w:rsid w:val="00C3502A"/>
    <w:rsid w:val="00C36A11"/>
    <w:rsid w:val="00CD6D42"/>
    <w:rsid w:val="00CE77AC"/>
    <w:rsid w:val="00D01D39"/>
    <w:rsid w:val="00D07BDA"/>
    <w:rsid w:val="00D44835"/>
    <w:rsid w:val="00D57B7D"/>
    <w:rsid w:val="00D73C75"/>
    <w:rsid w:val="00D74F31"/>
    <w:rsid w:val="00D80D34"/>
    <w:rsid w:val="00D83776"/>
    <w:rsid w:val="00DA29CC"/>
    <w:rsid w:val="00E06B3D"/>
    <w:rsid w:val="00E94658"/>
    <w:rsid w:val="00EA0BA2"/>
    <w:rsid w:val="00EA2F61"/>
    <w:rsid w:val="00ED1033"/>
    <w:rsid w:val="00ED55B0"/>
    <w:rsid w:val="00EF3801"/>
    <w:rsid w:val="00EF6127"/>
    <w:rsid w:val="00EF7CC7"/>
    <w:rsid w:val="00F16D50"/>
    <w:rsid w:val="00F42D8D"/>
    <w:rsid w:val="00F66682"/>
    <w:rsid w:val="00F6707E"/>
    <w:rsid w:val="00F7444C"/>
    <w:rsid w:val="00FA7F3C"/>
    <w:rsid w:val="00FC6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8F7F7F92-03B4-4EB6-9DFE-0A4A7E51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D5B"/>
    <w:rPr>
      <w:rFonts w:ascii="Calibri" w:eastAsia="Calibri" w:hAnsi="Calibri" w:cs="Times New Roman"/>
    </w:rPr>
  </w:style>
  <w:style w:type="paragraph" w:styleId="Heading1">
    <w:name w:val="heading 1"/>
    <w:basedOn w:val="Normal"/>
    <w:next w:val="Normal"/>
    <w:link w:val="Heading1Char"/>
    <w:uiPriority w:val="9"/>
    <w:qFormat/>
    <w:rsid w:val="00EA0B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80D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2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D5B"/>
    <w:rPr>
      <w:rFonts w:ascii="Tahoma" w:eastAsia="Calibri" w:hAnsi="Tahoma" w:cs="Tahoma"/>
      <w:sz w:val="16"/>
      <w:szCs w:val="16"/>
    </w:rPr>
  </w:style>
  <w:style w:type="character" w:customStyle="1" w:styleId="Heading1Char">
    <w:name w:val="Heading 1 Char"/>
    <w:basedOn w:val="DefaultParagraphFont"/>
    <w:link w:val="Heading1"/>
    <w:uiPriority w:val="9"/>
    <w:rsid w:val="00EA0B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80D3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80D34"/>
    <w:pPr>
      <w:ind w:left="720"/>
      <w:contextualSpacing/>
    </w:pPr>
  </w:style>
  <w:style w:type="paragraph" w:styleId="TOCHeading">
    <w:name w:val="TOC Heading"/>
    <w:basedOn w:val="Heading1"/>
    <w:next w:val="Normal"/>
    <w:uiPriority w:val="39"/>
    <w:semiHidden/>
    <w:unhideWhenUsed/>
    <w:qFormat/>
    <w:rsid w:val="00C36A11"/>
    <w:pPr>
      <w:outlineLvl w:val="9"/>
    </w:pPr>
  </w:style>
  <w:style w:type="paragraph" w:styleId="TOC1">
    <w:name w:val="toc 1"/>
    <w:basedOn w:val="Normal"/>
    <w:next w:val="Normal"/>
    <w:autoRedefine/>
    <w:uiPriority w:val="39"/>
    <w:unhideWhenUsed/>
    <w:rsid w:val="00B04DD1"/>
    <w:pPr>
      <w:tabs>
        <w:tab w:val="right" w:leader="dot" w:pos="9350"/>
      </w:tabs>
      <w:spacing w:after="100"/>
    </w:pPr>
    <w:rPr>
      <w:rFonts w:ascii="Cambria" w:hAnsi="Cambria"/>
      <w:noProof/>
    </w:rPr>
  </w:style>
  <w:style w:type="paragraph" w:styleId="TOC2">
    <w:name w:val="toc 2"/>
    <w:basedOn w:val="Normal"/>
    <w:next w:val="Normal"/>
    <w:autoRedefine/>
    <w:uiPriority w:val="39"/>
    <w:unhideWhenUsed/>
    <w:rsid w:val="00C36A11"/>
    <w:pPr>
      <w:spacing w:after="100"/>
      <w:ind w:left="220"/>
    </w:pPr>
  </w:style>
  <w:style w:type="character" w:styleId="Hyperlink">
    <w:name w:val="Hyperlink"/>
    <w:basedOn w:val="DefaultParagraphFont"/>
    <w:uiPriority w:val="99"/>
    <w:unhideWhenUsed/>
    <w:rsid w:val="00C36A11"/>
    <w:rPr>
      <w:color w:val="0000FF" w:themeColor="hyperlink"/>
      <w:u w:val="single"/>
    </w:rPr>
  </w:style>
  <w:style w:type="paragraph" w:styleId="Header">
    <w:name w:val="header"/>
    <w:basedOn w:val="Normal"/>
    <w:link w:val="HeaderChar"/>
    <w:uiPriority w:val="99"/>
    <w:semiHidden/>
    <w:unhideWhenUsed/>
    <w:rsid w:val="008447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4708"/>
    <w:rPr>
      <w:rFonts w:ascii="Calibri" w:eastAsia="Calibri" w:hAnsi="Calibri" w:cs="Times New Roman"/>
    </w:rPr>
  </w:style>
  <w:style w:type="paragraph" w:styleId="Footer">
    <w:name w:val="footer"/>
    <w:basedOn w:val="Normal"/>
    <w:link w:val="FooterChar"/>
    <w:uiPriority w:val="99"/>
    <w:unhideWhenUsed/>
    <w:rsid w:val="00844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708"/>
    <w:rPr>
      <w:rFonts w:ascii="Calibri" w:eastAsia="Calibri" w:hAnsi="Calibri" w:cs="Times New Roman"/>
    </w:rPr>
  </w:style>
  <w:style w:type="paragraph" w:customStyle="1" w:styleId="numberedtext">
    <w:name w:val="numbered text"/>
    <w:basedOn w:val="Normal"/>
    <w:uiPriority w:val="99"/>
    <w:rsid w:val="00ED1033"/>
    <w:pPr>
      <w:widowControl w:val="0"/>
      <w:tabs>
        <w:tab w:val="left" w:pos="260"/>
        <w:tab w:val="left" w:pos="2140"/>
      </w:tabs>
      <w:autoSpaceDE w:val="0"/>
      <w:autoSpaceDN w:val="0"/>
      <w:adjustRightInd w:val="0"/>
      <w:spacing w:before="100" w:after="0" w:line="278" w:lineRule="atLeast"/>
      <w:ind w:left="260" w:hanging="260"/>
      <w:jc w:val="both"/>
      <w:textAlignment w:val="baseline"/>
    </w:pPr>
    <w:rPr>
      <w:rFonts w:ascii="Times" w:eastAsia="MS ??" w:hAnsi="Times" w:cs="WoodlandITC-Medium"/>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739879">
      <w:bodyDiv w:val="1"/>
      <w:marLeft w:val="0"/>
      <w:marRight w:val="0"/>
      <w:marTop w:val="0"/>
      <w:marBottom w:val="0"/>
      <w:divBdr>
        <w:top w:val="none" w:sz="0" w:space="0" w:color="auto"/>
        <w:left w:val="none" w:sz="0" w:space="0" w:color="auto"/>
        <w:bottom w:val="none" w:sz="0" w:space="0" w:color="auto"/>
        <w:right w:val="none" w:sz="0" w:space="0" w:color="auto"/>
      </w:divBdr>
    </w:div>
    <w:div w:id="1322654755">
      <w:bodyDiv w:val="1"/>
      <w:marLeft w:val="0"/>
      <w:marRight w:val="0"/>
      <w:marTop w:val="0"/>
      <w:marBottom w:val="0"/>
      <w:divBdr>
        <w:top w:val="none" w:sz="0" w:space="0" w:color="auto"/>
        <w:left w:val="none" w:sz="0" w:space="0" w:color="auto"/>
        <w:bottom w:val="none" w:sz="0" w:space="0" w:color="auto"/>
        <w:right w:val="none" w:sz="0" w:space="0" w:color="auto"/>
      </w:divBdr>
    </w:div>
    <w:div w:id="1498840649">
      <w:bodyDiv w:val="1"/>
      <w:marLeft w:val="0"/>
      <w:marRight w:val="0"/>
      <w:marTop w:val="0"/>
      <w:marBottom w:val="0"/>
      <w:divBdr>
        <w:top w:val="none" w:sz="0" w:space="0" w:color="auto"/>
        <w:left w:val="none" w:sz="0" w:space="0" w:color="auto"/>
        <w:bottom w:val="none" w:sz="0" w:space="0" w:color="auto"/>
        <w:right w:val="none" w:sz="0" w:space="0" w:color="auto"/>
      </w:divBdr>
    </w:div>
    <w:div w:id="1704791108">
      <w:bodyDiv w:val="1"/>
      <w:marLeft w:val="0"/>
      <w:marRight w:val="0"/>
      <w:marTop w:val="0"/>
      <w:marBottom w:val="0"/>
      <w:divBdr>
        <w:top w:val="none" w:sz="0" w:space="0" w:color="auto"/>
        <w:left w:val="none" w:sz="0" w:space="0" w:color="auto"/>
        <w:bottom w:val="none" w:sz="0" w:space="0" w:color="auto"/>
        <w:right w:val="none" w:sz="0" w:space="0" w:color="auto"/>
      </w:divBdr>
    </w:div>
    <w:div w:id="1794128864">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elake.ucanr.edu/about/weather_202/?weather=monthlyinfo&amp;station=104&amp;month=11" TargetMode="External"/><Relationship Id="rId18" Type="http://schemas.openxmlformats.org/officeDocument/2006/relationships/hyperlink" Target="http://celake.ucanr.edu/about/weather_202/?weather=monthlyinfo&amp;station=104&amp;month=4" TargetMode="External"/><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2.jpg"/><Relationship Id="rId34" Type="http://schemas.openxmlformats.org/officeDocument/2006/relationships/image" Target="media/image15.emf"/><Relationship Id="rId7" Type="http://schemas.openxmlformats.org/officeDocument/2006/relationships/endnotes" Target="endnotes.xml"/><Relationship Id="rId12" Type="http://schemas.openxmlformats.org/officeDocument/2006/relationships/hyperlink" Target="http://celake.ucanr.edu/about/weather_202/?weather=monthlyinfo&amp;station=104&amp;month=10" TargetMode="External"/><Relationship Id="rId17" Type="http://schemas.openxmlformats.org/officeDocument/2006/relationships/hyperlink" Target="http://celake.ucanr.edu/about/weather_202/?weather=monthlyinfo&amp;station=104&amp;month=3" TargetMode="External"/><Relationship Id="rId25" Type="http://schemas.openxmlformats.org/officeDocument/2006/relationships/image" Target="media/image6.emf"/><Relationship Id="rId33"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hyperlink" Target="http://celake.ucanr.edu/about/weather_202/?weather=monthlyinfo&amp;station=104&amp;month=2" TargetMode="External"/><Relationship Id="rId20" Type="http://schemas.openxmlformats.org/officeDocument/2006/relationships/hyperlink" Target="http://celake.ucanr.edu/about/weather_202/?weather=monthlyinfo&amp;station=104&amp;month=6" TargetMode="Externa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lake.ucanr.edu/about/weather_202/?weather=monthlyinfo&amp;station=104&amp;month=9" TargetMode="Externa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elake.ucanr.edu/about/weather_202/?weather=monthlyinfo&amp;station=104&amp;month=1" TargetMode="Externa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fontTable" Target="fontTable.xml"/><Relationship Id="rId10" Type="http://schemas.openxmlformats.org/officeDocument/2006/relationships/hyperlink" Target="http://celake.ucanr.edu/about/weather_202/?weather=monthlyinfo&amp;station=104&amp;month=8" TargetMode="External"/><Relationship Id="rId19" Type="http://schemas.openxmlformats.org/officeDocument/2006/relationships/hyperlink" Target="http://celake.ucanr.edu/about/weather_202/?weather=monthlyinfo&amp;station=104&amp;month=5" TargetMode="External"/><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hyperlink" Target="http://celake.ucanr.edu/about/weather_202/?weather=monthlyinfo&amp;station=104&amp;month=7" TargetMode="External"/><Relationship Id="rId14" Type="http://schemas.openxmlformats.org/officeDocument/2006/relationships/hyperlink" Target="http://celake.ucanr.edu/about/weather_202/?weather=monthlyinfo&amp;station=104&amp;month=12" TargetMode="Externa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B2EAF-B239-4F17-811E-8CB12572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17</Pages>
  <Words>4335</Words>
  <Characters>24713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28991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Stanton</dc:creator>
  <cp:keywords/>
  <dc:description/>
  <cp:lastModifiedBy>Alison StantoN</cp:lastModifiedBy>
  <cp:revision>53</cp:revision>
  <cp:lastPrinted>2014-07-14T20:05:00Z</cp:lastPrinted>
  <dcterms:created xsi:type="dcterms:W3CDTF">2014-04-30T17:58:00Z</dcterms:created>
  <dcterms:modified xsi:type="dcterms:W3CDTF">2014-11-11T17:32:00Z</dcterms:modified>
</cp:coreProperties>
</file>